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694"/>
        <w:gridCol w:w="2694"/>
      </w:tblGrid>
      <w:tr w:rsidRPr="00B72319" w:rsidR="00F46CF3" w:rsidTr="00162DBF" w14:paraId="5D3B7FB5" w14:textId="77777777">
        <w:trPr>
          <w:trHeight w:val="369" w:hRule="exact"/>
        </w:trPr>
        <w:sdt>
          <w:sdtPr>
            <w:alias w:val="Datum"/>
            <w:tag w:val="ccDatum"/>
            <w:id w:val="1138844323"/>
            <w:lock w:val="sdtLocked"/>
            <w:placeholder>
              <w:docPart w:val="28E7B2D891384FADB25F672F28003E7A"/>
            </w:placeholder>
          </w:sdtPr>
          <w:sdtEndPr/>
          <w:sdtContent>
            <w:tc>
              <w:tcPr>
                <w:tcW w:w="4536" w:type="dxa"/>
              </w:tcPr>
              <w:p w:rsidRPr="00B72319" w:rsidR="00F46CF3" w:rsidP="0061501B" w:rsidRDefault="009F09A1" w14:paraId="44DE6FFB" w14:textId="06951E90">
                <w:r>
                  <w:t>2019-10-16</w:t>
                </w:r>
              </w:p>
            </w:tc>
          </w:sdtContent>
        </w:sdt>
        <w:tc>
          <w:tcPr>
            <w:tcW w:w="2694" w:type="dxa"/>
          </w:tcPr>
          <w:p w:rsidRPr="00B72319" w:rsidR="00F46CF3" w:rsidP="00B96F7E" w:rsidRDefault="00F46CF3" w14:paraId="247ABEEF" w14:textId="77777777">
            <w:pPr>
              <w:jc w:val="right"/>
            </w:pPr>
            <w:r w:rsidRPr="00B72319">
              <w:t xml:space="preserve">  </w:t>
            </w:r>
          </w:p>
        </w:tc>
        <w:tc>
          <w:tcPr>
            <w:tcW w:w="2694" w:type="dxa"/>
            <w:vMerge w:val="restart"/>
          </w:tcPr>
          <w:p w:rsidRPr="00B72319" w:rsidR="00F46CF3" w:rsidP="00FA6AF2" w:rsidRDefault="00836AC9" w14:paraId="13FBACFF" w14:textId="51D8AF9C">
            <w:pPr>
              <w:pStyle w:val="Dnr"/>
            </w:pPr>
            <w:sdt>
              <w:sdtPr>
                <w:alias w:val="DnrLedtext"/>
                <w:tag w:val="cc_DnrLedtext"/>
                <w:id w:val="-642587445"/>
                <w:lock w:val="sdtContentLocked"/>
                <w:placeholder>
                  <w:docPart w:val="EEC9BB0E37024E1494932BB225AFEF03"/>
                </w:placeholder>
              </w:sdtPr>
              <w:sdtEndPr/>
              <w:sdtContent>
                <w:r w:rsidR="00B72319">
                  <w:t xml:space="preserve">Dnr </w:t>
                </w:r>
              </w:sdtContent>
            </w:sdt>
            <w:sdt>
              <w:sdtPr>
                <w:alias w:val="Dnr"/>
                <w:tag w:val="RDF_Rubin_Dnr"/>
                <w:id w:val="-2134544162"/>
                <w:lock w:val="sdtContentLocked"/>
                <w:placeholder>
                  <w:docPart w:val="215AC802CD9D41CF8A9E903DB3117F0A"/>
                </w:placeholder>
                <w:dataBinding w:xpath="/ns0:properties[1]/documentManagement[1]/ns3:RDF_Rubin_Dnr[1]" w:storeItemID="{372EC7C8-69FA-43C4-98C5-99BE863819E2}"/>
                <w:text/>
              </w:sdtPr>
              <w:sdtEndPr/>
              <w:sdtContent>
                <w:r w:rsidRPr="00B72319" w:rsidR="00B72319">
                  <w:t>2019:1312</w:t>
                </w:r>
              </w:sdtContent>
            </w:sdt>
          </w:p>
          <w:p w:rsidRPr="00B72319" w:rsidR="00D018A9" w:rsidP="001E6421" w:rsidRDefault="00D018A9" w14:paraId="392861C4" w14:textId="77777777">
            <w:pPr>
              <w:pStyle w:val="Dnr"/>
            </w:pPr>
          </w:p>
        </w:tc>
      </w:tr>
      <w:tr w:rsidRPr="00B72319" w:rsidR="00B81800" w:rsidTr="00872180" w14:paraId="15148BFA" w14:textId="77777777">
        <w:trPr>
          <w:trHeight w:val="1134" w:hRule="exact"/>
        </w:trPr>
        <w:tc>
          <w:tcPr>
            <w:tcW w:w="7230" w:type="dxa"/>
            <w:gridSpan w:val="2"/>
          </w:tcPr>
          <w:p w:rsidRPr="00B72319" w:rsidR="00B81800" w:rsidP="004F72CD" w:rsidRDefault="00836AC9" w14:paraId="4E9F24FC" w14:textId="2908606C">
            <w:pPr>
              <w:pStyle w:val="Dokumentrubrik"/>
            </w:pPr>
            <w:sdt>
              <w:sdtPr>
                <w:tag w:val="cc_RapportRut"/>
                <w:id w:val="-1217427827"/>
                <w:lock w:val="sdtLocked"/>
                <w:placeholder>
                  <w:docPart w:val="495BC025C4724D5C953DF3C9BCC3A2B8"/>
                </w:placeholder>
                <w:text/>
              </w:sdtPr>
              <w:sdtEndPr/>
              <w:sdtContent>
                <w:r w:rsidR="00B72319">
                  <w:t>Rapport från utredningstjänsten</w:t>
                </w:r>
              </w:sdtContent>
            </w:sdt>
          </w:p>
        </w:tc>
        <w:tc>
          <w:tcPr>
            <w:tcW w:w="2694" w:type="dxa"/>
            <w:vMerge/>
          </w:tcPr>
          <w:p w:rsidRPr="00B72319" w:rsidR="00B81800" w:rsidP="00964A93" w:rsidRDefault="00B81800" w14:paraId="4A5AB668" w14:textId="77777777"/>
        </w:tc>
      </w:tr>
      <w:tr w:rsidRPr="00B72319" w:rsidR="00F46CF3" w:rsidTr="00F0280B" w14:paraId="33B6533F" w14:textId="77777777">
        <w:trPr>
          <w:trHeight w:val="567"/>
        </w:trPr>
        <w:tc>
          <w:tcPr>
            <w:tcW w:w="7230" w:type="dxa"/>
            <w:gridSpan w:val="2"/>
            <w:vAlign w:val="bottom"/>
          </w:tcPr>
          <w:sdt>
            <w:sdtPr>
              <w:alias w:val="Rubrik"/>
              <w:tag w:val="RDF_Rubin_Rubrik"/>
              <w:id w:val="-851191158"/>
              <w:placeholder>
                <w:docPart w:val="FE2320E64D46419286DDE4CBE5535F49"/>
              </w:placeholder>
              <w:temporary/>
              <w:dataBinding w:xpath="/ns0:properties[1]/documentManagement[1]/ns3:RDF_Rubin_Rubrik[1]" w:storeItemID="{372EC7C8-69FA-43C4-98C5-99BE863819E2}"/>
              <w:text/>
            </w:sdtPr>
            <w:sdtEndPr/>
            <w:sdtContent>
              <w:p w:rsidRPr="00B72319" w:rsidR="00F27A32" w:rsidP="00AD182C" w:rsidRDefault="00B72319" w14:paraId="504AA147" w14:textId="619A259B">
                <w:pPr>
                  <w:pStyle w:val="FormatmallPMrubrik14pt"/>
                </w:pPr>
                <w:r w:rsidRPr="00B72319">
                  <w:t>Sveriges mottagande av kvotflyktingar</w:t>
                </w:r>
              </w:p>
            </w:sdtContent>
          </w:sdt>
        </w:tc>
        <w:tc>
          <w:tcPr>
            <w:tcW w:w="2694" w:type="dxa"/>
            <w:vMerge/>
            <w:tcMar>
              <w:top w:w="113" w:type="dxa"/>
            </w:tcMar>
          </w:tcPr>
          <w:p w:rsidRPr="00B72319" w:rsidR="00F46CF3" w:rsidP="00162DBF" w:rsidRDefault="00F46CF3" w14:paraId="5A1A081E" w14:textId="77777777"/>
        </w:tc>
      </w:tr>
    </w:tbl>
    <w:p w:rsidR="00FE45BB" w:rsidP="00B72319" w:rsidRDefault="00804ECB" w14:paraId="74A46463" w14:textId="45714E47">
      <w:pPr>
        <w:rPr>
          <w:i/>
        </w:rPr>
      </w:pPr>
      <w:r>
        <w:rPr>
          <w:i/>
        </w:rPr>
        <w:t xml:space="preserve">Uppdragsgivaren önskar få information om </w:t>
      </w:r>
      <w:r w:rsidRPr="00B72319" w:rsidR="00B72319">
        <w:rPr>
          <w:i/>
        </w:rPr>
        <w:t>Sveriges mottagande av kvotflyktingar de senaste tio åren (</w:t>
      </w:r>
      <w:r w:rsidRPr="00B72319">
        <w:rPr>
          <w:i/>
        </w:rPr>
        <w:t>2009–18</w:t>
      </w:r>
      <w:r w:rsidRPr="00B72319" w:rsidR="00B72319">
        <w:rPr>
          <w:i/>
        </w:rPr>
        <w:t xml:space="preserve">) </w:t>
      </w:r>
      <w:r w:rsidR="008A1863">
        <w:rPr>
          <w:i/>
        </w:rPr>
        <w:t xml:space="preserve">avseende antal kvotflyktingar Sverige </w:t>
      </w:r>
      <w:r w:rsidRPr="00B72319" w:rsidR="00B72319">
        <w:rPr>
          <w:i/>
        </w:rPr>
        <w:t>tagit emot var och ett av dessa kalenderå</w:t>
      </w:r>
      <w:r w:rsidR="008A1863">
        <w:rPr>
          <w:i/>
        </w:rPr>
        <w:t>r, f</w:t>
      </w:r>
      <w:r w:rsidRPr="00B72319" w:rsidR="00B72319">
        <w:rPr>
          <w:i/>
        </w:rPr>
        <w:t>rån vilka länder dessa kvotflyktingar</w:t>
      </w:r>
      <w:r w:rsidR="008A1863">
        <w:rPr>
          <w:i/>
        </w:rPr>
        <w:t xml:space="preserve"> kommer från samt h</w:t>
      </w:r>
      <w:r w:rsidRPr="00B72319" w:rsidR="00B72319">
        <w:rPr>
          <w:i/>
        </w:rPr>
        <w:t>ur ålders</w:t>
      </w:r>
      <w:r>
        <w:rPr>
          <w:i/>
        </w:rPr>
        <w:t>-</w:t>
      </w:r>
      <w:r w:rsidRPr="00B72319" w:rsidR="00B72319">
        <w:rPr>
          <w:i/>
        </w:rPr>
        <w:t xml:space="preserve"> och könsfördelning</w:t>
      </w:r>
      <w:r w:rsidR="008A1863">
        <w:rPr>
          <w:i/>
        </w:rPr>
        <w:t>en ser</w:t>
      </w:r>
      <w:r w:rsidRPr="00B72319" w:rsidR="00B72319">
        <w:rPr>
          <w:i/>
        </w:rPr>
        <w:t xml:space="preserve"> ut</w:t>
      </w:r>
      <w:r w:rsidR="008A1863">
        <w:rPr>
          <w:i/>
        </w:rPr>
        <w:t>.</w:t>
      </w:r>
    </w:p>
    <w:p w:rsidR="00B72319" w:rsidP="00B72319" w:rsidRDefault="00B72319" w14:paraId="772AC738" w14:textId="26D4CDDD"/>
    <w:p w:rsidR="008A1863" w:rsidP="008A1863" w:rsidRDefault="008A1863" w14:paraId="4CEA697B" w14:textId="012FF02F">
      <w:pPr>
        <w:pStyle w:val="Rubrik2"/>
      </w:pPr>
      <w:r>
        <w:t>Inledning</w:t>
      </w:r>
    </w:p>
    <w:p w:rsidR="000E2FDD" w:rsidP="000E2FDD" w:rsidRDefault="000E2FDD" w14:paraId="53AB2284" w14:textId="4D716674">
      <w:r>
        <w:t>I denna rapport redovisas uppgifter om hur många kvotflyktingar</w:t>
      </w:r>
      <w:r w:rsidR="00804ECB">
        <w:t>/</w:t>
      </w:r>
      <w:r>
        <w:t xml:space="preserve">vidarebosatta </w:t>
      </w:r>
      <w:r w:rsidR="0056025F">
        <w:t xml:space="preserve">Sverige har tagit emot </w:t>
      </w:r>
      <w:r w:rsidR="00804ECB">
        <w:t>årligen</w:t>
      </w:r>
      <w:r w:rsidR="0056025F">
        <w:t xml:space="preserve"> 2009–2018. </w:t>
      </w:r>
      <w:r w:rsidR="002562D9">
        <w:t xml:space="preserve">Redovisningen omfattar uppdelning per kön, ålder i intervallen </w:t>
      </w:r>
      <w:r w:rsidR="00C77368">
        <w:t xml:space="preserve">mindre </w:t>
      </w:r>
      <w:r w:rsidR="002562D9">
        <w:t>barn</w:t>
      </w:r>
      <w:r w:rsidR="00C77368">
        <w:t xml:space="preserve"> (0–6 år), äldre barn och ungdomar</w:t>
      </w:r>
      <w:r w:rsidR="002562D9">
        <w:t xml:space="preserve"> (t.o.m. 17 år), vuxna (18–64) och äldre (65 år och äldre)</w:t>
      </w:r>
      <w:r w:rsidR="0056025F">
        <w:t>,</w:t>
      </w:r>
      <w:r w:rsidR="002562D9">
        <w:t xml:space="preserve"> samt</w:t>
      </w:r>
      <w:r w:rsidR="0056025F">
        <w:t xml:space="preserve"> från vilka </w:t>
      </w:r>
      <w:r w:rsidR="002562D9">
        <w:t>ursprungs</w:t>
      </w:r>
      <w:r w:rsidR="0056025F">
        <w:t xml:space="preserve">länder kvotflyktingarna kommer. </w:t>
      </w:r>
      <w:r w:rsidR="000101C4">
        <w:t xml:space="preserve">Statistiken har inhämtats från Migrationsverket. </w:t>
      </w:r>
      <w:r>
        <w:t>Rapporten inleds med översiktlig redogörelse för kvotflyktingsystemet inklusive behov och utveckling.</w:t>
      </w:r>
    </w:p>
    <w:p w:rsidRPr="00831737" w:rsidR="000E2FDD" w:rsidP="000E2FDD" w:rsidRDefault="000E2FDD" w14:paraId="67580BD3" w14:textId="77777777">
      <w:pPr>
        <w:pStyle w:val="Rubrik2"/>
        <w:rPr>
          <w:b w:val="0"/>
          <w:i w:val="0"/>
        </w:rPr>
      </w:pPr>
      <w:r>
        <w:t>Kort om FN:s kvotflyktingsystem</w:t>
      </w:r>
      <w:r>
        <w:rPr>
          <w:rStyle w:val="Fotnotsreferens"/>
        </w:rPr>
        <w:footnoteReference w:id="1"/>
      </w:r>
    </w:p>
    <w:p w:rsidR="000E2FDD" w:rsidP="000E2FDD" w:rsidRDefault="000E2FDD" w14:paraId="37CA90BE" w14:textId="60D10674">
      <w:r>
        <w:t>FN:s flyktingorgan UNCHR bedömer att 1,</w:t>
      </w:r>
      <w:r w:rsidR="0056025F">
        <w:t>4</w:t>
      </w:r>
      <w:r>
        <w:t xml:space="preserve"> miljoner människor </w:t>
      </w:r>
      <w:r w:rsidRPr="00831737">
        <w:t>behöver skydd i ett nytt land genom vidarebosättning</w:t>
      </w:r>
      <w:r>
        <w:t>. D</w:t>
      </w:r>
      <w:r w:rsidRPr="00831737">
        <w:t>en största gruppen</w:t>
      </w:r>
      <w:r>
        <w:t>, 4</w:t>
      </w:r>
      <w:r w:rsidR="0056025F">
        <w:t>6</w:t>
      </w:r>
      <w:r>
        <w:t xml:space="preserve"> procent, består av syrier. </w:t>
      </w:r>
      <w:r w:rsidRPr="00831737">
        <w:t>Vidarebo</w:t>
      </w:r>
      <w:r>
        <w:t>sättning innebär att flyktingar vilka</w:t>
      </w:r>
      <w:r w:rsidRPr="00831737">
        <w:t xml:space="preserve"> befinner sig utanför hemlandet i ett värdland, </w:t>
      </w:r>
      <w:r>
        <w:t>väljs ut av UNHCR</w:t>
      </w:r>
      <w:r w:rsidRPr="00831737">
        <w:t xml:space="preserve"> och överförs till ett tredje land som erbjuder dem skydd. Syftet </w:t>
      </w:r>
      <w:r>
        <w:t xml:space="preserve">med vidarebosättning </w:t>
      </w:r>
      <w:r w:rsidRPr="00831737">
        <w:t xml:space="preserve">är </w:t>
      </w:r>
      <w:r>
        <w:t xml:space="preserve">främst </w:t>
      </w:r>
      <w:r w:rsidRPr="00831737">
        <w:t xml:space="preserve">att skapa hållbara lösningar för människor som inte kan återvända till sitt hemland, och som </w:t>
      </w:r>
      <w:r>
        <w:t>därtill</w:t>
      </w:r>
      <w:r w:rsidRPr="00831737">
        <w:t xml:space="preserve"> befinner sig i en utsatt situation i värdlandet. </w:t>
      </w:r>
    </w:p>
    <w:p w:rsidR="000E2FDD" w:rsidP="000E2FDD" w:rsidRDefault="000E2FDD" w14:paraId="711FA2DC" w14:textId="7B0A9E41">
      <w:r w:rsidRPr="00831737">
        <w:t xml:space="preserve">Under </w:t>
      </w:r>
      <w:r>
        <w:t xml:space="preserve">flera </w:t>
      </w:r>
      <w:r w:rsidRPr="00831737">
        <w:t xml:space="preserve">år har behovet varit </w:t>
      </w:r>
      <w:r>
        <w:t xml:space="preserve">betydligt </w:t>
      </w:r>
      <w:r w:rsidRPr="00831737">
        <w:t xml:space="preserve">större än antalet tillgängliga platser och </w:t>
      </w:r>
      <w:r>
        <w:t xml:space="preserve">UNHCR har vädjat </w:t>
      </w:r>
      <w:r w:rsidRPr="00831737">
        <w:t>till berörda länder att ställa fler platser till förfogande.</w:t>
      </w:r>
      <w:r>
        <w:t xml:space="preserve"> År </w:t>
      </w:r>
      <w:r w:rsidRPr="00831737">
        <w:t>2017 minskade den globala tillgången på platser, framför allt på grund av att USA drog ne</w:t>
      </w:r>
      <w:r w:rsidR="00803C08">
        <w:t>d på</w:t>
      </w:r>
      <w:r w:rsidRPr="00831737">
        <w:t xml:space="preserve"> sitt flyktingmottagande.</w:t>
      </w:r>
      <w:r>
        <w:t xml:space="preserve"> Samtidigt har ett antal länder, som t.ex. Frankrike, Norge och Sverige, ökat sitt åtagande. </w:t>
      </w:r>
      <w:r w:rsidR="00803C08">
        <w:t xml:space="preserve">Under 2019 har Sverige åtagit sig att ta emot 5 000 kvotflyktingar, vilket gör </w:t>
      </w:r>
      <w:r w:rsidRPr="00803C08" w:rsidR="00803C08">
        <w:t xml:space="preserve">Sverige </w:t>
      </w:r>
      <w:r w:rsidR="00803C08">
        <w:t>till</w:t>
      </w:r>
      <w:r w:rsidRPr="00803C08" w:rsidR="00803C08">
        <w:t xml:space="preserve"> det femte största mottagarlandet i världen.</w:t>
      </w:r>
    </w:p>
    <w:p w:rsidR="00804ECB" w:rsidP="000E2FDD" w:rsidRDefault="00804ECB" w14:paraId="6166222A" w14:textId="6E3AD44C">
      <w:r w:rsidRPr="00804ECB">
        <w:lastRenderedPageBreak/>
        <w:t xml:space="preserve">Riksdagen beslutar </w:t>
      </w:r>
      <w:r>
        <w:t xml:space="preserve">årligen om vilka ekonomiska medel som </w:t>
      </w:r>
      <w:r w:rsidRPr="00804ECB">
        <w:t>ska avsättas för vidarebosättning av kvotflyktingar. Regeringen ger därefter Migrationsverket i uppdrag att i samarbete med UNHCR ta ut och överföra flyktingarna till Sverige.</w:t>
      </w:r>
      <w:r>
        <w:t xml:space="preserve"> Dessa beviljas </w:t>
      </w:r>
      <w:r w:rsidRPr="00804ECB">
        <w:t>permanent uppehållstillstånd och status som flyktingar eller alternativt skyddsbehövande.</w:t>
      </w:r>
    </w:p>
    <w:p w:rsidR="000E2FDD" w:rsidP="002562D9" w:rsidRDefault="006D1A98" w14:paraId="3560C1C7" w14:textId="42DEE02E">
      <w:pPr>
        <w:pStyle w:val="Rubrik2"/>
      </w:pPr>
      <w:r>
        <w:t xml:space="preserve">Sveriges </w:t>
      </w:r>
      <w:r w:rsidR="002562D9">
        <w:t>kvotflyktingar</w:t>
      </w:r>
      <w:r>
        <w:t xml:space="preserve"> 2009–2018</w:t>
      </w:r>
    </w:p>
    <w:p w:rsidR="002562D9" w:rsidP="002562D9" w:rsidRDefault="002562D9" w14:paraId="6EA3A359" w14:textId="299AEF6A">
      <w:r>
        <w:t xml:space="preserve">I tabell 1 redovisas hur många kvotflyktingar Sverige tog emot 2009–2018 uppdelat per kön. </w:t>
      </w:r>
      <w:r w:rsidR="004F3824">
        <w:t>Som framgår av tabellen är könsfördelningen jämn bland mottagna kvotflyktingar.</w:t>
      </w:r>
    </w:p>
    <w:p w:rsidR="004F3824" w:rsidP="004F3824" w:rsidRDefault="004F3824" w14:paraId="0C9F91D9" w14:textId="351BB191">
      <w:pPr>
        <w:pStyle w:val="Beskrivning"/>
      </w:pPr>
      <w:r>
        <w:t xml:space="preserve">Tabell </w:t>
      </w:r>
      <w:fldSimple w:instr=" SEQ Tabell \* ARABIC ">
        <w:r w:rsidR="000A7146">
          <w:rPr>
            <w:noProof/>
          </w:rPr>
          <w:t>1</w:t>
        </w:r>
      </w:fldSimple>
      <w:r>
        <w:t>: Antal kvotflyktingar som fått uppehållstillstånd i Sverige, uppdelat på kvinnor respektive män samt totalt, 2009–2018</w:t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Pr="004F3824" w:rsidR="004F3824" w:rsidTr="004F3824" w14:paraId="2AA20ACB" w14:textId="77777777">
        <w:trPr>
          <w:trHeight w:val="255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232E1D92" w14:textId="77777777">
            <w:pPr>
              <w:tabs>
                <w:tab w:val="clear" w:pos="284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F3824">
              <w:rPr>
                <w:b/>
                <w:bCs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3B31338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3824">
              <w:rPr>
                <w:b/>
                <w:bCs/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69933C9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3824">
              <w:rPr>
                <w:b/>
                <w:bCs/>
                <w:color w:val="000000"/>
                <w:sz w:val="20"/>
                <w:szCs w:val="20"/>
              </w:rPr>
              <w:t>Män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5088C95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3824">
              <w:rPr>
                <w:b/>
                <w:bCs/>
                <w:color w:val="000000"/>
                <w:sz w:val="20"/>
                <w:szCs w:val="20"/>
              </w:rPr>
              <w:t>Totalt</w:t>
            </w:r>
          </w:p>
        </w:tc>
      </w:tr>
      <w:tr w:rsidRPr="004F3824" w:rsidR="004F3824" w:rsidTr="004F3824" w14:paraId="526C7CDF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2584D9F3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74AA0EB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3B02D78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7713ECB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1 928</w:t>
            </w:r>
          </w:p>
        </w:tc>
      </w:tr>
      <w:tr w:rsidRPr="004F3824" w:rsidR="004F3824" w:rsidTr="004F3824" w14:paraId="7D898948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26FF5BF1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2D76F9B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485731D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54207DD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1 780</w:t>
            </w:r>
          </w:p>
        </w:tc>
      </w:tr>
      <w:tr w:rsidRPr="004F3824" w:rsidR="004F3824" w:rsidTr="004F3824" w14:paraId="395315E3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206494FB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4DB4248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12EACDA7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54E03B6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1 885</w:t>
            </w:r>
          </w:p>
        </w:tc>
      </w:tr>
      <w:tr w:rsidRPr="004F3824" w:rsidR="004F3824" w:rsidTr="004F3824" w14:paraId="106C87B9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437B85E6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74CC99A0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682E7D7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5A913A0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1 851</w:t>
            </w:r>
          </w:p>
        </w:tc>
      </w:tr>
      <w:tr w:rsidRPr="004F3824" w:rsidR="004F3824" w:rsidTr="004F3824" w14:paraId="147ED7C1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2E9F81E0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384634A9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785EF967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6E92E59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2 182</w:t>
            </w:r>
          </w:p>
        </w:tc>
      </w:tr>
      <w:tr w:rsidRPr="004F3824" w:rsidR="004F3824" w:rsidTr="004F3824" w14:paraId="13362527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6127D15E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4F97DD36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100E473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0ECE1632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1 985</w:t>
            </w:r>
          </w:p>
        </w:tc>
      </w:tr>
      <w:tr w:rsidRPr="004F3824" w:rsidR="004F3824" w:rsidTr="004F3824" w14:paraId="5F0DE8EE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1F3C0A5C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5D661FF2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31E46D6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234667E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1 860</w:t>
            </w:r>
          </w:p>
        </w:tc>
      </w:tr>
      <w:tr w:rsidRPr="004F3824" w:rsidR="004F3824" w:rsidTr="004F3824" w14:paraId="4260D43E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33ADD9A3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2F8320A0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54876ED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6AB52532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1 889</w:t>
            </w:r>
          </w:p>
        </w:tc>
      </w:tr>
      <w:tr w:rsidRPr="004F3824" w:rsidR="004F3824" w:rsidTr="004F3824" w14:paraId="302C11E7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17BB29A4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0239274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2 414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65A3EF0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2 431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5D1600DD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4 845</w:t>
            </w:r>
          </w:p>
        </w:tc>
      </w:tr>
      <w:tr w:rsidRPr="004F3824" w:rsidR="004F3824" w:rsidTr="004F3824" w14:paraId="4F721272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F3824" w:rsidR="004F3824" w:rsidP="004F3824" w:rsidRDefault="004F3824" w14:paraId="25B788D0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0D084864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2 587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11CDD9F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2 634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3824" w:rsidR="004F3824" w:rsidP="004F3824" w:rsidRDefault="004F3824" w14:paraId="213027C2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4F3824">
              <w:rPr>
                <w:color w:val="000000"/>
                <w:sz w:val="20"/>
                <w:szCs w:val="20"/>
              </w:rPr>
              <w:t>5 221</w:t>
            </w:r>
          </w:p>
        </w:tc>
      </w:tr>
    </w:tbl>
    <w:p w:rsidR="00804ECB" w:rsidP="002562D9" w:rsidRDefault="004F3824" w14:paraId="36913DC7" w14:textId="543953A0">
      <w:pPr>
        <w:rPr>
          <w:sz w:val="20"/>
          <w:szCs w:val="20"/>
        </w:rPr>
      </w:pPr>
      <w:r>
        <w:rPr>
          <w:sz w:val="20"/>
          <w:szCs w:val="20"/>
        </w:rPr>
        <w:t>Källa: Migrationsverket</w:t>
      </w:r>
    </w:p>
    <w:p w:rsidR="002562D9" w:rsidP="002562D9" w:rsidRDefault="004F3824" w14:paraId="0232986E" w14:textId="7AA67AC6">
      <w:r>
        <w:t>Av tabell 2 framgår åldersfördelningen bland kvotflyktingarna</w:t>
      </w:r>
      <w:r w:rsidR="00C77368">
        <w:t xml:space="preserve">. Gruppen vuxna </w:t>
      </w:r>
      <w:r w:rsidR="000A7146">
        <w:t>18–64</w:t>
      </w:r>
      <w:r w:rsidR="00C77368">
        <w:t xml:space="preserve"> år stod för hälften av de mottagna flyktingarna, följt av gruppen barn och ungdomar </w:t>
      </w:r>
      <w:r w:rsidR="000A7146">
        <w:t>7–17</w:t>
      </w:r>
      <w:r w:rsidR="00C77368">
        <w:t xml:space="preserve"> år som stod för 30 procent av flyktingarna under redovisad tidsperiod.</w:t>
      </w:r>
    </w:p>
    <w:p w:rsidR="00C77368" w:rsidP="00C77368" w:rsidRDefault="00C77368" w14:paraId="569C0A5B" w14:textId="23C492E2">
      <w:pPr>
        <w:pStyle w:val="Beskrivning"/>
      </w:pPr>
      <w:r>
        <w:t xml:space="preserve">Tabell </w:t>
      </w:r>
      <w:fldSimple w:instr=" SEQ Tabell \* ARABIC ">
        <w:r w:rsidR="000A7146">
          <w:rPr>
            <w:noProof/>
          </w:rPr>
          <w:t>2</w:t>
        </w:r>
      </w:fldSimple>
      <w:r>
        <w:t>: Åldersfördelning avseende mottagna kvotflyktingar som fått uppehållstillstånd i Sverige, 2009–2018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Pr="00873FD7" w:rsidR="00873FD7" w:rsidTr="00873FD7" w14:paraId="7B01D94E" w14:textId="77777777">
        <w:trPr>
          <w:trHeight w:val="255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58EB2547" w14:textId="77777777">
            <w:pPr>
              <w:tabs>
                <w:tab w:val="clear" w:pos="284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73FD7">
              <w:rPr>
                <w:b/>
                <w:bCs/>
                <w:color w:val="000000"/>
                <w:sz w:val="20"/>
                <w:szCs w:val="20"/>
              </w:rPr>
              <w:t>År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5002064F" w14:textId="3920F8C8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3FD7">
              <w:rPr>
                <w:b/>
                <w:bCs/>
                <w:color w:val="000000"/>
                <w:sz w:val="20"/>
                <w:szCs w:val="20"/>
              </w:rPr>
              <w:t>0–6 år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78B8E5A7" w14:textId="0E002562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3FD7">
              <w:rPr>
                <w:b/>
                <w:bCs/>
                <w:color w:val="000000"/>
                <w:sz w:val="20"/>
                <w:szCs w:val="20"/>
              </w:rPr>
              <w:t>7–17 år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684F3984" w14:textId="38C6D914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3FD7">
              <w:rPr>
                <w:b/>
                <w:bCs/>
                <w:color w:val="000000"/>
                <w:sz w:val="20"/>
                <w:szCs w:val="20"/>
              </w:rPr>
              <w:t>18–64 år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425E74E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73FD7">
              <w:rPr>
                <w:b/>
                <w:bCs/>
                <w:sz w:val="20"/>
                <w:szCs w:val="20"/>
              </w:rPr>
              <w:t>&gt;64 år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CB8076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3FD7">
              <w:rPr>
                <w:b/>
                <w:bCs/>
                <w:color w:val="000000"/>
                <w:sz w:val="20"/>
                <w:szCs w:val="20"/>
              </w:rPr>
              <w:t>Totalt</w:t>
            </w:r>
          </w:p>
        </w:tc>
      </w:tr>
      <w:tr w:rsidRPr="00873FD7" w:rsidR="00873FD7" w:rsidTr="00873FD7" w14:paraId="063C7B22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10FA7715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73B709E9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50043311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4C28041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631DC4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1DCFF57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1 928</w:t>
            </w:r>
          </w:p>
        </w:tc>
      </w:tr>
      <w:tr w:rsidRPr="00873FD7" w:rsidR="00873FD7" w:rsidTr="00873FD7" w14:paraId="3F25635F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594C889D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6821D0E4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74579D35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6036E70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54AADA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CF5720F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1 780</w:t>
            </w:r>
          </w:p>
        </w:tc>
      </w:tr>
      <w:tr w:rsidRPr="00873FD7" w:rsidR="00873FD7" w:rsidTr="00873FD7" w14:paraId="51A915AA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1861F6A6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1400E8F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117B25A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C60E0E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6BA18DD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FCC74C9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1 885</w:t>
            </w:r>
          </w:p>
        </w:tc>
      </w:tr>
      <w:tr w:rsidRPr="00873FD7" w:rsidR="00873FD7" w:rsidTr="00873FD7" w14:paraId="40D6ADD7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5EB10202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47A6EC1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69BC986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3309EE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7B4C25A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34D8AE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1 851</w:t>
            </w:r>
          </w:p>
        </w:tc>
      </w:tr>
      <w:tr w:rsidRPr="00873FD7" w:rsidR="00873FD7" w:rsidTr="00873FD7" w14:paraId="6C66AFB6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06D7D67E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14C5AE5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947C2B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1065AF9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BDCD089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138D596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2 182</w:t>
            </w:r>
          </w:p>
        </w:tc>
      </w:tr>
      <w:tr w:rsidRPr="00873FD7" w:rsidR="00873FD7" w:rsidTr="00873FD7" w14:paraId="09398276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3A6FB940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6B22A7E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B8F8EED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D6ADD75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47BEB6A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7A722D1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1 985</w:t>
            </w:r>
          </w:p>
        </w:tc>
      </w:tr>
      <w:tr w:rsidRPr="00873FD7" w:rsidR="00873FD7" w:rsidTr="00873FD7" w14:paraId="16A3892C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7E4EA2EF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9CDA24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50D6AC7F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56A45AE7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7A4036CB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C82F2A6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1 860</w:t>
            </w:r>
          </w:p>
        </w:tc>
      </w:tr>
      <w:tr w:rsidRPr="00873FD7" w:rsidR="00873FD7" w:rsidTr="00873FD7" w14:paraId="29EB5B6C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1AD21FAC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A15D64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2CA8F55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FE95711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5BE00F2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536FF4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1 889</w:t>
            </w:r>
          </w:p>
        </w:tc>
      </w:tr>
      <w:tr w:rsidRPr="00873FD7" w:rsidR="00873FD7" w:rsidTr="00873FD7" w14:paraId="3236FB17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451F0CE9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533F15D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635D915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4AD5DDC2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2 161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09A9413C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3D384189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4 845</w:t>
            </w:r>
          </w:p>
        </w:tc>
      </w:tr>
      <w:tr w:rsidRPr="00873FD7" w:rsidR="00873FD7" w:rsidTr="00873FD7" w14:paraId="67A8A310" w14:textId="7777777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873FD7" w:rsidR="00873FD7" w:rsidP="00873FD7" w:rsidRDefault="00873FD7" w14:paraId="024B5E6D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20723080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57BB5B1E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1 613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49A37CB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2 573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1FF46B1F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73FD7" w:rsidR="00873FD7" w:rsidP="00873FD7" w:rsidRDefault="00873FD7" w14:paraId="7EBE5AA7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73FD7">
              <w:rPr>
                <w:color w:val="000000"/>
                <w:sz w:val="20"/>
                <w:szCs w:val="20"/>
              </w:rPr>
              <w:t>5 221</w:t>
            </w:r>
          </w:p>
        </w:tc>
      </w:tr>
    </w:tbl>
    <w:p w:rsidRPr="004F3824" w:rsidR="00C77368" w:rsidP="00C77368" w:rsidRDefault="00C77368" w14:paraId="24A4B7D7" w14:textId="77777777">
      <w:pPr>
        <w:rPr>
          <w:sz w:val="20"/>
          <w:szCs w:val="20"/>
        </w:rPr>
      </w:pPr>
      <w:r>
        <w:rPr>
          <w:sz w:val="20"/>
          <w:szCs w:val="20"/>
        </w:rPr>
        <w:t>Källa: Migrationsverket</w:t>
      </w:r>
    </w:p>
    <w:p w:rsidR="00873FD7" w:rsidP="002562D9" w:rsidRDefault="006D1A98" w14:paraId="3337ACEB" w14:textId="41B8D091">
      <w:r>
        <w:lastRenderedPageBreak/>
        <w:t>Sverige har under de tio senaste åren tagit emot kvotflyktingar som är medborgare i ett stort antal länder. I tabell 3 redovis</w:t>
      </w:r>
      <w:bookmarkStart w:name="_GoBack" w:id="0"/>
      <w:bookmarkEnd w:id="0"/>
      <w:r>
        <w:t xml:space="preserve">as för de </w:t>
      </w:r>
      <w:r w:rsidR="003416E8">
        <w:t xml:space="preserve">fem </w:t>
      </w:r>
      <w:r>
        <w:t>länder Sverige tagit emot flest flyktingar från. En fullständig lista över länderna återfinns i bilagan till rapporten.</w:t>
      </w:r>
      <w:r w:rsidR="00C02A3C">
        <w:t xml:space="preserve"> Av 25 426 mottagna kvotflyktingar 2009–2018 stod dessa fem länder för 17 364 eller 68 procent av totalen.</w:t>
      </w:r>
    </w:p>
    <w:p w:rsidR="000A7146" w:rsidP="000A7146" w:rsidRDefault="000A7146" w14:paraId="6E580039" w14:textId="3D9E578F">
      <w:pPr>
        <w:pStyle w:val="Beskrivning"/>
      </w:pPr>
      <w:r>
        <w:t xml:space="preserve">Tabell </w:t>
      </w:r>
      <w:fldSimple w:instr=" SEQ Tabell \* ARABIC ">
        <w:r>
          <w:rPr>
            <w:noProof/>
          </w:rPr>
          <w:t>3</w:t>
        </w:r>
      </w:fldSimple>
      <w:r>
        <w:t xml:space="preserve">: De fem länder Sverige tagit emot </w:t>
      </w:r>
      <w:r w:rsidR="003416E8">
        <w:t xml:space="preserve">flest </w:t>
      </w:r>
      <w:r>
        <w:t xml:space="preserve">kvotflyktingar från, </w:t>
      </w:r>
      <w:r w:rsidR="00E70279">
        <w:t xml:space="preserve">antal och andel av totalen, </w:t>
      </w:r>
      <w:r>
        <w:t>2009–2018</w:t>
      </w: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991"/>
        <w:gridCol w:w="1559"/>
      </w:tblGrid>
      <w:tr w:rsidRPr="00E70279" w:rsidR="00E70279" w:rsidTr="00E70279" w14:paraId="2DE640F5" w14:textId="77777777">
        <w:trPr>
          <w:trHeight w:val="255"/>
        </w:trPr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1FADA093" w14:textId="77777777">
            <w:pPr>
              <w:tabs>
                <w:tab w:val="clear" w:pos="284"/>
              </w:tabs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0279">
              <w:rPr>
                <w:b/>
                <w:bCs/>
                <w:color w:val="000000"/>
                <w:sz w:val="20"/>
                <w:szCs w:val="20"/>
              </w:rPr>
              <w:t>Länder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62F5F600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279">
              <w:rPr>
                <w:b/>
                <w:bCs/>
                <w:color w:val="000000"/>
                <w:sz w:val="20"/>
                <w:szCs w:val="20"/>
              </w:rPr>
              <w:t>Antal kvotflyktingar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10EB4C99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279">
              <w:rPr>
                <w:b/>
                <w:bCs/>
                <w:color w:val="000000"/>
                <w:sz w:val="20"/>
                <w:szCs w:val="20"/>
              </w:rPr>
              <w:t>Andel av totalen</w:t>
            </w:r>
          </w:p>
        </w:tc>
      </w:tr>
      <w:tr w:rsidRPr="00E70279" w:rsidR="00E70279" w:rsidTr="00E70279" w14:paraId="25EBD001" w14:textId="77777777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7556B365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Syrien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1A2D12F8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7 585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4E3D6F83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30%</w:t>
            </w:r>
          </w:p>
        </w:tc>
      </w:tr>
      <w:tr w:rsidRPr="00E70279" w:rsidR="00E70279" w:rsidTr="00E70279" w14:paraId="55D7C340" w14:textId="77777777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629780EA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Eritrea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693986F1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3 436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5EFAC801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14%</w:t>
            </w:r>
          </w:p>
        </w:tc>
      </w:tr>
      <w:tr w:rsidRPr="00E70279" w:rsidR="00E70279" w:rsidTr="00E70279" w14:paraId="5361416F" w14:textId="77777777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516A55E0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Dem republiken Kongo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776D543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2 617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38453DD1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10%</w:t>
            </w:r>
          </w:p>
        </w:tc>
      </w:tr>
      <w:tr w:rsidRPr="00E70279" w:rsidR="00E70279" w:rsidTr="00E70279" w14:paraId="084C5184" w14:textId="77777777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5518163D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181A16F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2 593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3BF02F1D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10%</w:t>
            </w:r>
          </w:p>
        </w:tc>
      </w:tr>
      <w:tr w:rsidRPr="00E70279" w:rsidR="00E70279" w:rsidTr="00E70279" w14:paraId="244DBBB9" w14:textId="77777777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72DFF098" w14:textId="77777777">
            <w:pPr>
              <w:tabs>
                <w:tab w:val="clear" w:pos="284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Etiopien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141DE78A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1 133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0279" w:rsidR="00E70279" w:rsidP="00E70279" w:rsidRDefault="00E70279" w14:paraId="5A485766" w14:textId="77777777">
            <w:pPr>
              <w:tabs>
                <w:tab w:val="clear" w:pos="284"/>
              </w:tabs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70279">
              <w:rPr>
                <w:color w:val="000000"/>
                <w:sz w:val="20"/>
                <w:szCs w:val="20"/>
              </w:rPr>
              <w:t>4%</w:t>
            </w:r>
          </w:p>
        </w:tc>
      </w:tr>
    </w:tbl>
    <w:p w:rsidRPr="000A7146" w:rsidR="00C02A3C" w:rsidP="002562D9" w:rsidRDefault="000A7146" w14:paraId="6073CBE6" w14:textId="2CD606DB">
      <w:pPr>
        <w:rPr>
          <w:sz w:val="20"/>
          <w:szCs w:val="20"/>
        </w:rPr>
      </w:pPr>
      <w:r>
        <w:rPr>
          <w:sz w:val="20"/>
          <w:szCs w:val="20"/>
        </w:rPr>
        <w:t>Källa: Migrationsverket</w:t>
      </w:r>
    </w:p>
    <w:p w:rsidRPr="002562D9" w:rsidR="006D1A98" w:rsidP="002562D9" w:rsidRDefault="006D1A98" w14:paraId="09ADF496" w14:textId="77777777"/>
    <w:sectPr w:rsidRPr="002562D9" w:rsidR="006D1A98" w:rsidSect="001866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3005" w:bottom="851" w:left="1701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88B12" w14:textId="77777777" w:rsidR="0061501B" w:rsidRDefault="0061501B" w:rsidP="00A56189">
      <w:r>
        <w:separator/>
      </w:r>
    </w:p>
  </w:endnote>
  <w:endnote w:type="continuationSeparator" w:id="0">
    <w:p w14:paraId="6E7479FB" w14:textId="77777777" w:rsidR="0061501B" w:rsidRDefault="0061501B" w:rsidP="00A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D1DE" w14:textId="77777777" w:rsidR="0061501B" w:rsidRDefault="006150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6553D" w:rsidRPr="002B4F43" w14:paraId="6C5C714F" w14:textId="77777777" w:rsidTr="00E142A4">
      <w:trPr>
        <w:trHeight w:hRule="exact" w:val="1077"/>
      </w:trPr>
      <w:tc>
        <w:tcPr>
          <w:tcW w:w="9426" w:type="dxa"/>
        </w:tcPr>
        <w:p w14:paraId="4742E51D" w14:textId="77777777" w:rsidR="0056553D" w:rsidRPr="002B4F43" w:rsidRDefault="0056553D" w:rsidP="00E142A4">
          <w:pPr>
            <w:pStyle w:val="NormalKompakt"/>
            <w:spacing w:before="120"/>
            <w:rPr>
              <w:rFonts w:ascii="GillSans Pro for Riksdagen Lt" w:hAnsi="GillSans Pro for Riksdagen Lt"/>
              <w:lang w:val="sv-SE"/>
            </w:rPr>
          </w:pPr>
        </w:p>
      </w:tc>
    </w:tr>
  </w:tbl>
  <w:p w14:paraId="3173D37E" w14:textId="77777777" w:rsidR="0056553D" w:rsidRPr="002B4F43" w:rsidRDefault="0056553D" w:rsidP="006F6C65">
    <w:pPr>
      <w:pStyle w:val="KantHuvud"/>
      <w:framePr w:w="726" w:h="544" w:hRule="exact" w:wrap="around" w:x="10700" w:y="15934"/>
      <w:rPr>
        <w:rFonts w:ascii="GillSans Pro for Riksdagen Lt" w:hAnsi="GillSans Pro for Riksdagen Lt"/>
      </w:rPr>
    </w:pP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PAGE </w:instrText>
    </w:r>
    <w:r w:rsidRPr="002B4F43">
      <w:rPr>
        <w:rStyle w:val="Sidnummer"/>
      </w:rPr>
      <w:fldChar w:fldCharType="separate"/>
    </w:r>
    <w:r w:rsidR="00810759">
      <w:rPr>
        <w:rStyle w:val="Sidnummer"/>
        <w:noProof/>
      </w:rPr>
      <w:t>2</w:t>
    </w:r>
    <w:r w:rsidRPr="002B4F43">
      <w:rPr>
        <w:rStyle w:val="Sidnummer"/>
      </w:rPr>
      <w:fldChar w:fldCharType="end"/>
    </w:r>
    <w:r w:rsidRPr="002B4F43">
      <w:rPr>
        <w:rStyle w:val="Sidnummer"/>
      </w:rPr>
      <w:t xml:space="preserve"> (</w:t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)NUMPAGES  \# "0"  \* MERGEFORMAT </w:instrText>
    </w:r>
    <w:r w:rsidRPr="002B4F43">
      <w:rPr>
        <w:rStyle w:val="Sidnummer"/>
      </w:rPr>
      <w:fldChar w:fldCharType="separate"/>
    </w:r>
    <w:r w:rsidRPr="002B4F43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NUMPAGES  \# "0"  \* MERGEFORMAT </w:instrText>
    </w:r>
    <w:r w:rsidRPr="002B4F43">
      <w:rPr>
        <w:rStyle w:val="Sidnummer"/>
      </w:rPr>
      <w:fldChar w:fldCharType="separate"/>
    </w:r>
    <w:r w:rsidR="0061501B">
      <w:rPr>
        <w:rStyle w:val="Sidnummer"/>
        <w:noProof/>
      </w:rPr>
      <w:t>1</w:t>
    </w:r>
    <w:r w:rsidRPr="002B4F43">
      <w:rPr>
        <w:rStyle w:val="Sidnummer"/>
      </w:rPr>
      <w:fldChar w:fldCharType="end"/>
    </w:r>
    <w:r w:rsidRPr="002B4F43">
      <w:rPr>
        <w:rStyle w:val="Sidnummer"/>
      </w:rPr>
      <w:t>)</w:t>
    </w:r>
  </w:p>
  <w:p w14:paraId="438562EA" w14:textId="77777777" w:rsidR="0056553D" w:rsidRPr="002B4F43" w:rsidRDefault="0056553D" w:rsidP="0080470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6553D" w:rsidRPr="00763638" w14:paraId="494F3F12" w14:textId="77777777" w:rsidTr="00E142A4">
      <w:trPr>
        <w:trHeight w:hRule="exact" w:val="964"/>
      </w:trPr>
      <w:tc>
        <w:tcPr>
          <w:tcW w:w="9426" w:type="dxa"/>
        </w:tcPr>
        <w:sdt>
          <w:sdtPr>
            <w:alias w:val="RUT Kontaktuppgifter"/>
            <w:tag w:val="RDF_Rubin_RutKontaktInfo"/>
            <w:id w:val="779454979"/>
            <w:temporary/>
            <w:dataBinding w:xpath="/ns0:properties[1]/documentManagement[1]/ns3:RDF_Rubin_RutKontaktInfo[1]" w:storeItemID="{372EC7C8-69FA-43C4-98C5-99BE863819E2}"/>
            <w:text/>
          </w:sdtPr>
          <w:sdtEndPr/>
          <w:sdtContent>
            <w:p w14:paraId="65911B55" w14:textId="42EB4A44" w:rsidR="0005184C" w:rsidRPr="004633A8" w:rsidRDefault="00B72319" w:rsidP="001866FE">
              <w:pPr>
                <w:pStyle w:val="SidfotBrdtext"/>
                <w:spacing w:before="180"/>
              </w:pPr>
              <w:r>
                <w:t>Christina Sundelöf Kellner • Utredningstjänsten • Tel. 08-786 40 00 • E-post christina.sundelof.kellner@riksdagen.se</w:t>
              </w:r>
            </w:p>
          </w:sdtContent>
        </w:sdt>
        <w:sdt>
          <w:sdtPr>
            <w:rPr>
              <w:rFonts w:ascii="GillSans Pro for Riksdagen Lt" w:hAnsi="GillSans Pro for Riksdagen Lt"/>
              <w:sz w:val="18"/>
              <w:szCs w:val="18"/>
            </w:rPr>
            <w:alias w:val="Adress"/>
            <w:tag w:val="ccAdress"/>
            <w:id w:val="-117919676"/>
            <w:lock w:val="sdtContentLocked"/>
          </w:sdtPr>
          <w:sdtEndPr/>
          <w:sdtContent>
            <w:p w14:paraId="0AD28544" w14:textId="2CD0C4A1" w:rsidR="0056553D" w:rsidRPr="00E337E7" w:rsidRDefault="00B72319" w:rsidP="00283FA3">
              <w:pPr>
                <w:pBdr>
                  <w:top w:val="single" w:sz="4" w:space="3" w:color="auto"/>
                </w:pBdr>
                <w:spacing w:before="100" w:line="220" w:lineRule="exact"/>
              </w:pPr>
              <w:r>
                <w:rPr>
                  <w:rFonts w:ascii="GillSans Pro for Riksdagen Lt" w:hAnsi="GillSans Pro for Riksdagen Lt"/>
                  <w:spacing w:val="12"/>
                  <w:sz w:val="18"/>
                  <w:szCs w:val="18"/>
                </w:rPr>
                <w:t>SVERIGES RIKSDAG   100 12 Stockholm   o   Tfn 08-786 40 00   o   www.riksdagen.se</w:t>
              </w:r>
            </w:p>
          </w:sdtContent>
        </w:sdt>
      </w:tc>
    </w:tr>
  </w:tbl>
  <w:p w14:paraId="00336651" w14:textId="4F24DB55" w:rsidR="0056553D" w:rsidRDefault="0056553D" w:rsidP="00D96322">
    <w:pPr>
      <w:pStyle w:val="KantHuvud"/>
      <w:framePr w:w="726" w:h="544" w:hRule="exact" w:wrap="around" w:x="10700" w:y="15934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6135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)NUMPAGES  \# "0"  \* MERGEFORMAT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 \# "0"  \* MERGEFORMAT </w:instrText>
    </w:r>
    <w:r>
      <w:rPr>
        <w:rStyle w:val="Sidnummer"/>
      </w:rPr>
      <w:fldChar w:fldCharType="separate"/>
    </w:r>
    <w:r w:rsidR="0046135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4EE8DD8F" w14:textId="77777777" w:rsidR="0056553D" w:rsidRPr="002B4F43" w:rsidRDefault="0056553D" w:rsidP="00A07D21">
    <w:pPr>
      <w:pStyle w:val="Sidfot"/>
      <w:spacing w:after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63309" w14:textId="77777777" w:rsidR="0061501B" w:rsidRDefault="0061501B" w:rsidP="00A56189">
      <w:r>
        <w:separator/>
      </w:r>
    </w:p>
  </w:footnote>
  <w:footnote w:type="continuationSeparator" w:id="0">
    <w:p w14:paraId="35CF4C38" w14:textId="77777777" w:rsidR="0061501B" w:rsidRDefault="0061501B" w:rsidP="00A56189">
      <w:r>
        <w:continuationSeparator/>
      </w:r>
    </w:p>
  </w:footnote>
  <w:footnote w:id="1">
    <w:p w14:paraId="65B7C9F4" w14:textId="3D661E19" w:rsidR="000E2FDD" w:rsidRPr="0056025F" w:rsidRDefault="000E2FDD" w:rsidP="000E2FDD">
      <w:pPr>
        <w:pStyle w:val="Fotnotstext"/>
      </w:pPr>
      <w:r>
        <w:rPr>
          <w:rStyle w:val="Fotnotsreferens"/>
        </w:rPr>
        <w:footnoteRef/>
      </w:r>
      <w:r>
        <w:t xml:space="preserve"> Avsnittet bygger på information från Migrationsverkets publikation </w:t>
      </w:r>
      <w:hyperlink r:id="rId1" w:history="1">
        <w:r w:rsidR="0056025F" w:rsidRPr="0056025F">
          <w:rPr>
            <w:rStyle w:val="Hyperlnk"/>
            <w:i/>
          </w:rPr>
          <w:t>Sveriges flyktingkvot 2019</w:t>
        </w:r>
      </w:hyperlink>
      <w:r w:rsidR="0056025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8A48" w14:textId="77777777" w:rsidR="0061501B" w:rsidRDefault="006150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52E5" w14:textId="77777777" w:rsidR="0056553D" w:rsidRDefault="0056553D" w:rsidP="00B5535C">
    <w:pPr>
      <w:framePr w:w="9780" w:hSpace="142" w:wrap="around" w:vAnchor="page" w:hAnchor="page" w:x="1560" w:y="725"/>
      <w:spacing w:line="240" w:lineRule="auto"/>
      <w:ind w:right="275"/>
      <w:jc w:val="right"/>
      <w:rPr>
        <w:sz w:val="4"/>
      </w:rPr>
    </w:pPr>
    <w:r>
      <w:rPr>
        <w:noProof/>
      </w:rPr>
      <w:drawing>
        <wp:inline distT="0" distB="0" distL="0" distR="0" wp14:anchorId="10E45F6A" wp14:editId="242D1923">
          <wp:extent cx="1152525" cy="304800"/>
          <wp:effectExtent l="0" t="0" r="9525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61EB0" w14:textId="77777777" w:rsidR="0056553D" w:rsidRDefault="0056553D" w:rsidP="008236F3">
    <w:pPr>
      <w:framePr w:hSpace="142" w:wrap="around" w:vAnchor="page" w:hAnchor="page" w:x="9255" w:y="725"/>
      <w:spacing w:line="240" w:lineRule="auto"/>
      <w:rPr>
        <w:sz w:val="4"/>
      </w:rPr>
    </w:pPr>
  </w:p>
  <w:p w14:paraId="66843DBF" w14:textId="77777777" w:rsidR="0056553D" w:rsidRPr="00810759" w:rsidRDefault="0056553D" w:rsidP="00CF25D1">
    <w:pPr>
      <w:pStyle w:val="NormalKompakt"/>
    </w:pPr>
  </w:p>
  <w:p w14:paraId="7A41B34E" w14:textId="77777777" w:rsidR="0056553D" w:rsidRDefault="0056553D" w:rsidP="00CF25D1">
    <w:pPr>
      <w:pStyle w:val="NormalKompakt"/>
    </w:pPr>
  </w:p>
  <w:p w14:paraId="4588BF41" w14:textId="77777777" w:rsidR="0056553D" w:rsidRDefault="0056553D" w:rsidP="00CF25D1">
    <w:pPr>
      <w:pStyle w:val="NormalKompakt"/>
    </w:pPr>
  </w:p>
  <w:p w14:paraId="2A1E0DA3" w14:textId="77777777" w:rsidR="0056553D" w:rsidRDefault="0056553D" w:rsidP="00CF25D1">
    <w:pPr>
      <w:pStyle w:val="NormalKompakt"/>
    </w:pPr>
  </w:p>
  <w:p w14:paraId="5DFDE4B4" w14:textId="77777777" w:rsidR="0056553D" w:rsidRDefault="0056553D" w:rsidP="00666060">
    <w:pPr>
      <w:pStyle w:val="NormalKompakt"/>
    </w:pPr>
  </w:p>
  <w:p w14:paraId="703BB9F6" w14:textId="77777777" w:rsidR="0056553D" w:rsidRDefault="0056553D" w:rsidP="00666060">
    <w:pPr>
      <w:pStyle w:val="NormalKompak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8AB5" w14:textId="77777777" w:rsidR="0056553D" w:rsidRDefault="0004206F" w:rsidP="0001475F">
    <w:pPr>
      <w:pStyle w:val="logo"/>
      <w:framePr w:w="9499" w:wrap="around" w:x="1701" w:y="727"/>
      <w:ind w:firstLine="142"/>
      <w:jc w:val="right"/>
    </w:pPr>
    <w:r>
      <w:rPr>
        <w:noProof/>
      </w:rPr>
      <w:drawing>
        <wp:inline distT="0" distB="0" distL="0" distR="0" wp14:anchorId="712A0CF5" wp14:editId="75400A83">
          <wp:extent cx="1357200" cy="360000"/>
          <wp:effectExtent l="0" t="0" r="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ksd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B118E" w14:textId="77777777" w:rsidR="0056553D" w:rsidRDefault="0056553D" w:rsidP="000A3BEC">
    <w:pPr>
      <w:pStyle w:val="logo"/>
      <w:framePr w:wrap="around" w:x="8790" w:y="727"/>
    </w:pPr>
  </w:p>
  <w:tbl>
    <w:tblPr>
      <w:tblW w:w="723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30"/>
    </w:tblGrid>
    <w:tr w:rsidR="0056553D" w14:paraId="47D901DE" w14:textId="77777777" w:rsidTr="00E337E7">
      <w:trPr>
        <w:trHeight w:val="1531"/>
      </w:trPr>
      <w:tc>
        <w:tcPr>
          <w:tcW w:w="7230" w:type="dxa"/>
        </w:tcPr>
        <w:p w14:paraId="5F8D3938" w14:textId="77777777" w:rsidR="0056553D" w:rsidRDefault="0056553D" w:rsidP="00242F51">
          <w:pPr>
            <w:jc w:val="right"/>
          </w:pPr>
        </w:p>
      </w:tc>
    </w:tr>
  </w:tbl>
  <w:p w14:paraId="6B298A65" w14:textId="77777777" w:rsidR="0056553D" w:rsidRDefault="0056553D" w:rsidP="006460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F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2E0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6AB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748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C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C9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40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02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C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A432E"/>
    <w:multiLevelType w:val="hybridMultilevel"/>
    <w:tmpl w:val="09402D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5F23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70363"/>
    <w:multiLevelType w:val="hybridMultilevel"/>
    <w:tmpl w:val="F8B272B4"/>
    <w:lvl w:ilvl="0" w:tplc="2D0CA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1E3"/>
    <w:multiLevelType w:val="multilevel"/>
    <w:tmpl w:val="B86A5F2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266917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1769B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7063"/>
    <w:multiLevelType w:val="hybridMultilevel"/>
    <w:tmpl w:val="E1B8CD8A"/>
    <w:lvl w:ilvl="0" w:tplc="1C263B8C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15275C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4DB"/>
    <w:multiLevelType w:val="hybridMultilevel"/>
    <w:tmpl w:val="A3822584"/>
    <w:lvl w:ilvl="0" w:tplc="BFA2263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16F32"/>
    <w:multiLevelType w:val="hybridMultilevel"/>
    <w:tmpl w:val="9A288C0A"/>
    <w:lvl w:ilvl="0" w:tplc="CDAA99AA">
      <w:start w:val="1"/>
      <w:numFmt w:val="bullet"/>
      <w:pStyle w:val="Punktlistautanluft"/>
      <w:lvlText w:val=""/>
      <w:lvlJc w:val="left"/>
      <w:pPr>
        <w:tabs>
          <w:tab w:val="num" w:pos="-3"/>
        </w:tabs>
        <w:ind w:left="264" w:hanging="264"/>
      </w:pPr>
      <w:rPr>
        <w:rFonts w:ascii="Symbol" w:hAnsi="Symbol" w:hint="default"/>
      </w:rPr>
    </w:lvl>
    <w:lvl w:ilvl="1" w:tplc="7FE2828E">
      <w:start w:val="1"/>
      <w:numFmt w:val="bullet"/>
      <w:pStyle w:val="Punktlista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A8FD24">
      <w:start w:val="1"/>
      <w:numFmt w:val="bullet"/>
      <w:pStyle w:val="Punktlista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BEEBEE">
      <w:start w:val="1"/>
      <w:numFmt w:val="bullet"/>
      <w:pStyle w:val="Punktlista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49A1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8"/>
  </w:num>
  <w:num w:numId="13">
    <w:abstractNumId w:val="24"/>
  </w:num>
  <w:num w:numId="14">
    <w:abstractNumId w:val="16"/>
  </w:num>
  <w:num w:numId="15">
    <w:abstractNumId w:val="21"/>
  </w:num>
  <w:num w:numId="16">
    <w:abstractNumId w:val="17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  <w:num w:numId="21">
    <w:abstractNumId w:val="20"/>
  </w:num>
  <w:num w:numId="22">
    <w:abstractNumId w:val="10"/>
  </w:num>
  <w:num w:numId="23">
    <w:abstractNumId w:val="23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Färg" w:val=" "/>
  </w:docVars>
  <w:rsids>
    <w:rsidRoot w:val="0061501B"/>
    <w:rsid w:val="000046DD"/>
    <w:rsid w:val="00006FDD"/>
    <w:rsid w:val="00010107"/>
    <w:rsid w:val="000101C4"/>
    <w:rsid w:val="000103A1"/>
    <w:rsid w:val="00013EE2"/>
    <w:rsid w:val="0001475F"/>
    <w:rsid w:val="00014B94"/>
    <w:rsid w:val="00017E58"/>
    <w:rsid w:val="00021B02"/>
    <w:rsid w:val="000228A5"/>
    <w:rsid w:val="000244B6"/>
    <w:rsid w:val="00025C72"/>
    <w:rsid w:val="00026AC8"/>
    <w:rsid w:val="00030944"/>
    <w:rsid w:val="0003283A"/>
    <w:rsid w:val="00042019"/>
    <w:rsid w:val="0004206F"/>
    <w:rsid w:val="000441AD"/>
    <w:rsid w:val="00044D40"/>
    <w:rsid w:val="000475F1"/>
    <w:rsid w:val="00050417"/>
    <w:rsid w:val="00050843"/>
    <w:rsid w:val="0005184C"/>
    <w:rsid w:val="0006222D"/>
    <w:rsid w:val="00065C00"/>
    <w:rsid w:val="000668F3"/>
    <w:rsid w:val="00066C6A"/>
    <w:rsid w:val="00070E71"/>
    <w:rsid w:val="00071FF0"/>
    <w:rsid w:val="0007271C"/>
    <w:rsid w:val="00073A8F"/>
    <w:rsid w:val="00084818"/>
    <w:rsid w:val="0008779F"/>
    <w:rsid w:val="00094025"/>
    <w:rsid w:val="00094E52"/>
    <w:rsid w:val="00095C3B"/>
    <w:rsid w:val="00096F43"/>
    <w:rsid w:val="00097F10"/>
    <w:rsid w:val="000A1FD1"/>
    <w:rsid w:val="000A3BEC"/>
    <w:rsid w:val="000A4E68"/>
    <w:rsid w:val="000A6F74"/>
    <w:rsid w:val="000A7146"/>
    <w:rsid w:val="000A7D99"/>
    <w:rsid w:val="000B04E9"/>
    <w:rsid w:val="000B4314"/>
    <w:rsid w:val="000C2F8C"/>
    <w:rsid w:val="000C3B94"/>
    <w:rsid w:val="000C70D7"/>
    <w:rsid w:val="000D1D3C"/>
    <w:rsid w:val="000D57AD"/>
    <w:rsid w:val="000D689F"/>
    <w:rsid w:val="000E039B"/>
    <w:rsid w:val="000E0460"/>
    <w:rsid w:val="000E2009"/>
    <w:rsid w:val="000E2903"/>
    <w:rsid w:val="000E2FDD"/>
    <w:rsid w:val="000E57F3"/>
    <w:rsid w:val="000F13CE"/>
    <w:rsid w:val="000F60E2"/>
    <w:rsid w:val="001014AE"/>
    <w:rsid w:val="001049C5"/>
    <w:rsid w:val="00107C81"/>
    <w:rsid w:val="00112E6B"/>
    <w:rsid w:val="00120F5D"/>
    <w:rsid w:val="001220B3"/>
    <w:rsid w:val="00122859"/>
    <w:rsid w:val="00130738"/>
    <w:rsid w:val="001310AD"/>
    <w:rsid w:val="00131354"/>
    <w:rsid w:val="00136A8D"/>
    <w:rsid w:val="00143194"/>
    <w:rsid w:val="001435F8"/>
    <w:rsid w:val="00143BD0"/>
    <w:rsid w:val="00144393"/>
    <w:rsid w:val="00144676"/>
    <w:rsid w:val="001471A0"/>
    <w:rsid w:val="00152B5D"/>
    <w:rsid w:val="0015385F"/>
    <w:rsid w:val="00153F30"/>
    <w:rsid w:val="00156DF8"/>
    <w:rsid w:val="0015753F"/>
    <w:rsid w:val="00160B4B"/>
    <w:rsid w:val="00161F00"/>
    <w:rsid w:val="00162DBF"/>
    <w:rsid w:val="00166508"/>
    <w:rsid w:val="00173C5D"/>
    <w:rsid w:val="00183236"/>
    <w:rsid w:val="001866FE"/>
    <w:rsid w:val="00187307"/>
    <w:rsid w:val="00192D51"/>
    <w:rsid w:val="00193322"/>
    <w:rsid w:val="0019385A"/>
    <w:rsid w:val="001961FE"/>
    <w:rsid w:val="001A25B0"/>
    <w:rsid w:val="001A35DC"/>
    <w:rsid w:val="001A3FBC"/>
    <w:rsid w:val="001B032A"/>
    <w:rsid w:val="001B4F3D"/>
    <w:rsid w:val="001B57B3"/>
    <w:rsid w:val="001B6778"/>
    <w:rsid w:val="001B6909"/>
    <w:rsid w:val="001C7DCC"/>
    <w:rsid w:val="001D025A"/>
    <w:rsid w:val="001D14EC"/>
    <w:rsid w:val="001D1A16"/>
    <w:rsid w:val="001D1E7D"/>
    <w:rsid w:val="001D3F71"/>
    <w:rsid w:val="001D4817"/>
    <w:rsid w:val="001D5A83"/>
    <w:rsid w:val="001E2A76"/>
    <w:rsid w:val="001E6421"/>
    <w:rsid w:val="001E6EB4"/>
    <w:rsid w:val="001E6F45"/>
    <w:rsid w:val="001F4AF3"/>
    <w:rsid w:val="001F5A6C"/>
    <w:rsid w:val="00202E1E"/>
    <w:rsid w:val="00204F59"/>
    <w:rsid w:val="00210CF6"/>
    <w:rsid w:val="00213E65"/>
    <w:rsid w:val="0021418A"/>
    <w:rsid w:val="00221257"/>
    <w:rsid w:val="002263CE"/>
    <w:rsid w:val="00227CBA"/>
    <w:rsid w:val="00241857"/>
    <w:rsid w:val="00242F51"/>
    <w:rsid w:val="002451C3"/>
    <w:rsid w:val="00250F4C"/>
    <w:rsid w:val="002523E2"/>
    <w:rsid w:val="00253092"/>
    <w:rsid w:val="00254B93"/>
    <w:rsid w:val="00255DD1"/>
    <w:rsid w:val="002562D9"/>
    <w:rsid w:val="00257937"/>
    <w:rsid w:val="00260E49"/>
    <w:rsid w:val="00266674"/>
    <w:rsid w:val="00267E81"/>
    <w:rsid w:val="00273966"/>
    <w:rsid w:val="00277D4B"/>
    <w:rsid w:val="002823FB"/>
    <w:rsid w:val="00283FA3"/>
    <w:rsid w:val="002856EE"/>
    <w:rsid w:val="00291258"/>
    <w:rsid w:val="00291F8F"/>
    <w:rsid w:val="00292BDD"/>
    <w:rsid w:val="00293865"/>
    <w:rsid w:val="002A2DB3"/>
    <w:rsid w:val="002A344C"/>
    <w:rsid w:val="002B4AED"/>
    <w:rsid w:val="002B4EDE"/>
    <w:rsid w:val="002B4F43"/>
    <w:rsid w:val="002C05B1"/>
    <w:rsid w:val="002C2ABC"/>
    <w:rsid w:val="002C57A8"/>
    <w:rsid w:val="002D0BE3"/>
    <w:rsid w:val="002D2F13"/>
    <w:rsid w:val="002D63D1"/>
    <w:rsid w:val="002D6B02"/>
    <w:rsid w:val="002E18A5"/>
    <w:rsid w:val="002E3117"/>
    <w:rsid w:val="002E7B2A"/>
    <w:rsid w:val="002F2920"/>
    <w:rsid w:val="002F39FA"/>
    <w:rsid w:val="002F4431"/>
    <w:rsid w:val="002F4896"/>
    <w:rsid w:val="002F60CA"/>
    <w:rsid w:val="002F644E"/>
    <w:rsid w:val="003031AF"/>
    <w:rsid w:val="00310B5B"/>
    <w:rsid w:val="00317954"/>
    <w:rsid w:val="00320BE1"/>
    <w:rsid w:val="003267DA"/>
    <w:rsid w:val="00327205"/>
    <w:rsid w:val="003314E1"/>
    <w:rsid w:val="00332645"/>
    <w:rsid w:val="003416E8"/>
    <w:rsid w:val="00342223"/>
    <w:rsid w:val="00345080"/>
    <w:rsid w:val="003544C9"/>
    <w:rsid w:val="00354892"/>
    <w:rsid w:val="00356808"/>
    <w:rsid w:val="00360DCB"/>
    <w:rsid w:val="00361D5C"/>
    <w:rsid w:val="00366A8A"/>
    <w:rsid w:val="00367846"/>
    <w:rsid w:val="00373590"/>
    <w:rsid w:val="0037410D"/>
    <w:rsid w:val="00374407"/>
    <w:rsid w:val="00383A06"/>
    <w:rsid w:val="00384FBE"/>
    <w:rsid w:val="0038684B"/>
    <w:rsid w:val="003969B4"/>
    <w:rsid w:val="003A1B07"/>
    <w:rsid w:val="003A2FEE"/>
    <w:rsid w:val="003A4BCC"/>
    <w:rsid w:val="003A4E01"/>
    <w:rsid w:val="003A5EB6"/>
    <w:rsid w:val="003C20B2"/>
    <w:rsid w:val="003C6FAB"/>
    <w:rsid w:val="003C78BF"/>
    <w:rsid w:val="003D1399"/>
    <w:rsid w:val="003D1578"/>
    <w:rsid w:val="003D5DE0"/>
    <w:rsid w:val="003E16CE"/>
    <w:rsid w:val="003E2A3B"/>
    <w:rsid w:val="003E3082"/>
    <w:rsid w:val="003E332E"/>
    <w:rsid w:val="003F0EB2"/>
    <w:rsid w:val="003F24D1"/>
    <w:rsid w:val="003F6263"/>
    <w:rsid w:val="003F72A8"/>
    <w:rsid w:val="004010A9"/>
    <w:rsid w:val="0040795B"/>
    <w:rsid w:val="004146C6"/>
    <w:rsid w:val="00415217"/>
    <w:rsid w:val="00415446"/>
    <w:rsid w:val="004169AA"/>
    <w:rsid w:val="004170D9"/>
    <w:rsid w:val="00422861"/>
    <w:rsid w:val="00424579"/>
    <w:rsid w:val="00426A32"/>
    <w:rsid w:val="00426B08"/>
    <w:rsid w:val="00427777"/>
    <w:rsid w:val="00433FE4"/>
    <w:rsid w:val="00434A20"/>
    <w:rsid w:val="00434ACB"/>
    <w:rsid w:val="00436FFF"/>
    <w:rsid w:val="0043711B"/>
    <w:rsid w:val="004408BA"/>
    <w:rsid w:val="004415D9"/>
    <w:rsid w:val="00445B2C"/>
    <w:rsid w:val="00447CB3"/>
    <w:rsid w:val="00452F56"/>
    <w:rsid w:val="004546AB"/>
    <w:rsid w:val="00454C8A"/>
    <w:rsid w:val="00457AE1"/>
    <w:rsid w:val="00461351"/>
    <w:rsid w:val="00462902"/>
    <w:rsid w:val="004633A8"/>
    <w:rsid w:val="004674FC"/>
    <w:rsid w:val="004728AD"/>
    <w:rsid w:val="00472C2B"/>
    <w:rsid w:val="0047773F"/>
    <w:rsid w:val="004836E2"/>
    <w:rsid w:val="0048472E"/>
    <w:rsid w:val="0049317D"/>
    <w:rsid w:val="0049451E"/>
    <w:rsid w:val="00494C11"/>
    <w:rsid w:val="00494EEE"/>
    <w:rsid w:val="004A0FAA"/>
    <w:rsid w:val="004A1441"/>
    <w:rsid w:val="004A3237"/>
    <w:rsid w:val="004A4562"/>
    <w:rsid w:val="004A73D4"/>
    <w:rsid w:val="004B7222"/>
    <w:rsid w:val="004C230C"/>
    <w:rsid w:val="004C2450"/>
    <w:rsid w:val="004D1DE2"/>
    <w:rsid w:val="004D759A"/>
    <w:rsid w:val="004E2B6D"/>
    <w:rsid w:val="004E3961"/>
    <w:rsid w:val="004E66F8"/>
    <w:rsid w:val="004F0B43"/>
    <w:rsid w:val="004F3824"/>
    <w:rsid w:val="004F3BF1"/>
    <w:rsid w:val="004F5F02"/>
    <w:rsid w:val="004F72CD"/>
    <w:rsid w:val="005063F1"/>
    <w:rsid w:val="00506F1C"/>
    <w:rsid w:val="0051005C"/>
    <w:rsid w:val="0051270F"/>
    <w:rsid w:val="0051338E"/>
    <w:rsid w:val="00513E57"/>
    <w:rsid w:val="00515549"/>
    <w:rsid w:val="00516137"/>
    <w:rsid w:val="00516B07"/>
    <w:rsid w:val="005203A6"/>
    <w:rsid w:val="00522E29"/>
    <w:rsid w:val="00524766"/>
    <w:rsid w:val="00527427"/>
    <w:rsid w:val="00527FAA"/>
    <w:rsid w:val="00531EFE"/>
    <w:rsid w:val="00540BC4"/>
    <w:rsid w:val="0054224B"/>
    <w:rsid w:val="00542BC3"/>
    <w:rsid w:val="0054387D"/>
    <w:rsid w:val="005444B3"/>
    <w:rsid w:val="0054559A"/>
    <w:rsid w:val="00546A9C"/>
    <w:rsid w:val="00552D66"/>
    <w:rsid w:val="00553050"/>
    <w:rsid w:val="00553FF8"/>
    <w:rsid w:val="00554E9A"/>
    <w:rsid w:val="00556F01"/>
    <w:rsid w:val="00557E95"/>
    <w:rsid w:val="0056025F"/>
    <w:rsid w:val="00563ADD"/>
    <w:rsid w:val="0056553D"/>
    <w:rsid w:val="0056606D"/>
    <w:rsid w:val="00574C43"/>
    <w:rsid w:val="005754BE"/>
    <w:rsid w:val="0058297F"/>
    <w:rsid w:val="005841A5"/>
    <w:rsid w:val="00586247"/>
    <w:rsid w:val="00591132"/>
    <w:rsid w:val="005929C7"/>
    <w:rsid w:val="00594058"/>
    <w:rsid w:val="00594245"/>
    <w:rsid w:val="00594D10"/>
    <w:rsid w:val="00596ED0"/>
    <w:rsid w:val="00596F4D"/>
    <w:rsid w:val="005A050E"/>
    <w:rsid w:val="005A07E8"/>
    <w:rsid w:val="005A40D1"/>
    <w:rsid w:val="005A6195"/>
    <w:rsid w:val="005A78B1"/>
    <w:rsid w:val="005B1A6C"/>
    <w:rsid w:val="005B2B1C"/>
    <w:rsid w:val="005B4F14"/>
    <w:rsid w:val="005B641F"/>
    <w:rsid w:val="005C17AE"/>
    <w:rsid w:val="005D1EEB"/>
    <w:rsid w:val="005E54EB"/>
    <w:rsid w:val="005E5D6C"/>
    <w:rsid w:val="005E5FD3"/>
    <w:rsid w:val="005F4C2D"/>
    <w:rsid w:val="006004CE"/>
    <w:rsid w:val="00601476"/>
    <w:rsid w:val="006056C5"/>
    <w:rsid w:val="00607411"/>
    <w:rsid w:val="006111BD"/>
    <w:rsid w:val="00611ED3"/>
    <w:rsid w:val="0061501B"/>
    <w:rsid w:val="00617562"/>
    <w:rsid w:val="00624848"/>
    <w:rsid w:val="00624A0D"/>
    <w:rsid w:val="006263F6"/>
    <w:rsid w:val="00630879"/>
    <w:rsid w:val="00633AC5"/>
    <w:rsid w:val="006366F5"/>
    <w:rsid w:val="00636DEB"/>
    <w:rsid w:val="0063729F"/>
    <w:rsid w:val="00637C69"/>
    <w:rsid w:val="00640281"/>
    <w:rsid w:val="00643D4F"/>
    <w:rsid w:val="006460AA"/>
    <w:rsid w:val="006465CA"/>
    <w:rsid w:val="00650DD1"/>
    <w:rsid w:val="006536E6"/>
    <w:rsid w:val="00653E71"/>
    <w:rsid w:val="00654972"/>
    <w:rsid w:val="00657334"/>
    <w:rsid w:val="00657924"/>
    <w:rsid w:val="00657A70"/>
    <w:rsid w:val="00661DA4"/>
    <w:rsid w:val="00665444"/>
    <w:rsid w:val="00666060"/>
    <w:rsid w:val="006665AC"/>
    <w:rsid w:val="00666B8E"/>
    <w:rsid w:val="006721FB"/>
    <w:rsid w:val="0068061D"/>
    <w:rsid w:val="0068413A"/>
    <w:rsid w:val="00684C62"/>
    <w:rsid w:val="00685C05"/>
    <w:rsid w:val="006863C5"/>
    <w:rsid w:val="006874DE"/>
    <w:rsid w:val="0069358C"/>
    <w:rsid w:val="00697948"/>
    <w:rsid w:val="006A0276"/>
    <w:rsid w:val="006A1E68"/>
    <w:rsid w:val="006A1EDB"/>
    <w:rsid w:val="006A2685"/>
    <w:rsid w:val="006A4DC6"/>
    <w:rsid w:val="006A4E1A"/>
    <w:rsid w:val="006A5E1C"/>
    <w:rsid w:val="006B2EBA"/>
    <w:rsid w:val="006B3DD6"/>
    <w:rsid w:val="006B4206"/>
    <w:rsid w:val="006B48A5"/>
    <w:rsid w:val="006C4E29"/>
    <w:rsid w:val="006D1A98"/>
    <w:rsid w:val="006D302D"/>
    <w:rsid w:val="006D69C8"/>
    <w:rsid w:val="006E1096"/>
    <w:rsid w:val="006E36B0"/>
    <w:rsid w:val="006F0010"/>
    <w:rsid w:val="006F0DF5"/>
    <w:rsid w:val="006F3EAB"/>
    <w:rsid w:val="006F4C42"/>
    <w:rsid w:val="006F66CD"/>
    <w:rsid w:val="006F6C65"/>
    <w:rsid w:val="00700D57"/>
    <w:rsid w:val="00706036"/>
    <w:rsid w:val="00706053"/>
    <w:rsid w:val="0071190A"/>
    <w:rsid w:val="00713077"/>
    <w:rsid w:val="00715EE5"/>
    <w:rsid w:val="007200A8"/>
    <w:rsid w:val="00721EF5"/>
    <w:rsid w:val="0072315B"/>
    <w:rsid w:val="00724A21"/>
    <w:rsid w:val="00731D7A"/>
    <w:rsid w:val="00732AAE"/>
    <w:rsid w:val="007341BE"/>
    <w:rsid w:val="00737A35"/>
    <w:rsid w:val="00740BB6"/>
    <w:rsid w:val="00740FD8"/>
    <w:rsid w:val="00745AA6"/>
    <w:rsid w:val="00750FD7"/>
    <w:rsid w:val="0075421C"/>
    <w:rsid w:val="007543E7"/>
    <w:rsid w:val="00754A4B"/>
    <w:rsid w:val="00757213"/>
    <w:rsid w:val="00757695"/>
    <w:rsid w:val="00763638"/>
    <w:rsid w:val="00763D97"/>
    <w:rsid w:val="00766347"/>
    <w:rsid w:val="00766627"/>
    <w:rsid w:val="00766976"/>
    <w:rsid w:val="00772788"/>
    <w:rsid w:val="00773B9E"/>
    <w:rsid w:val="007A3700"/>
    <w:rsid w:val="007A3D56"/>
    <w:rsid w:val="007A447C"/>
    <w:rsid w:val="007A4598"/>
    <w:rsid w:val="007A617E"/>
    <w:rsid w:val="007A6951"/>
    <w:rsid w:val="007C2AF2"/>
    <w:rsid w:val="007D0471"/>
    <w:rsid w:val="007D3A16"/>
    <w:rsid w:val="007D55D0"/>
    <w:rsid w:val="007E06AC"/>
    <w:rsid w:val="007E5BA3"/>
    <w:rsid w:val="007F498A"/>
    <w:rsid w:val="007F6059"/>
    <w:rsid w:val="007F63E0"/>
    <w:rsid w:val="00803C08"/>
    <w:rsid w:val="00804702"/>
    <w:rsid w:val="00804A41"/>
    <w:rsid w:val="00804ECB"/>
    <w:rsid w:val="00810759"/>
    <w:rsid w:val="008108E8"/>
    <w:rsid w:val="008236F3"/>
    <w:rsid w:val="00823BCE"/>
    <w:rsid w:val="00824FD1"/>
    <w:rsid w:val="0082549D"/>
    <w:rsid w:val="008316A6"/>
    <w:rsid w:val="0083183D"/>
    <w:rsid w:val="0083504D"/>
    <w:rsid w:val="00836AC9"/>
    <w:rsid w:val="0084232C"/>
    <w:rsid w:val="008446F9"/>
    <w:rsid w:val="00847D1B"/>
    <w:rsid w:val="0085313D"/>
    <w:rsid w:val="0085704F"/>
    <w:rsid w:val="0086070D"/>
    <w:rsid w:val="00861731"/>
    <w:rsid w:val="0086199E"/>
    <w:rsid w:val="00866E6F"/>
    <w:rsid w:val="00870289"/>
    <w:rsid w:val="00872180"/>
    <w:rsid w:val="00873475"/>
    <w:rsid w:val="00873FD7"/>
    <w:rsid w:val="00880C83"/>
    <w:rsid w:val="00881451"/>
    <w:rsid w:val="00885C6D"/>
    <w:rsid w:val="00885D71"/>
    <w:rsid w:val="00886029"/>
    <w:rsid w:val="0088702A"/>
    <w:rsid w:val="00893BF7"/>
    <w:rsid w:val="00894B42"/>
    <w:rsid w:val="008A012E"/>
    <w:rsid w:val="008A1548"/>
    <w:rsid w:val="008A1863"/>
    <w:rsid w:val="008A400F"/>
    <w:rsid w:val="008B1190"/>
    <w:rsid w:val="008B1328"/>
    <w:rsid w:val="008B374B"/>
    <w:rsid w:val="008B667F"/>
    <w:rsid w:val="008C626B"/>
    <w:rsid w:val="008C656B"/>
    <w:rsid w:val="008D0154"/>
    <w:rsid w:val="008D3524"/>
    <w:rsid w:val="008D3D36"/>
    <w:rsid w:val="008D5E4B"/>
    <w:rsid w:val="008D771E"/>
    <w:rsid w:val="008E2B7D"/>
    <w:rsid w:val="008E2FF8"/>
    <w:rsid w:val="008E779B"/>
    <w:rsid w:val="008F1D66"/>
    <w:rsid w:val="008F2C9F"/>
    <w:rsid w:val="008F3867"/>
    <w:rsid w:val="00900852"/>
    <w:rsid w:val="0090517E"/>
    <w:rsid w:val="00906A48"/>
    <w:rsid w:val="009121EC"/>
    <w:rsid w:val="00913C2B"/>
    <w:rsid w:val="0091695B"/>
    <w:rsid w:val="00920433"/>
    <w:rsid w:val="0092119E"/>
    <w:rsid w:val="009212CA"/>
    <w:rsid w:val="00922AE6"/>
    <w:rsid w:val="00933A19"/>
    <w:rsid w:val="00933FE2"/>
    <w:rsid w:val="00947FC3"/>
    <w:rsid w:val="00955EDF"/>
    <w:rsid w:val="00960DB6"/>
    <w:rsid w:val="009612DD"/>
    <w:rsid w:val="00964A93"/>
    <w:rsid w:val="0096715E"/>
    <w:rsid w:val="00967478"/>
    <w:rsid w:val="00970CA0"/>
    <w:rsid w:val="00971803"/>
    <w:rsid w:val="009737ED"/>
    <w:rsid w:val="00974550"/>
    <w:rsid w:val="00975912"/>
    <w:rsid w:val="00980020"/>
    <w:rsid w:val="00982A0D"/>
    <w:rsid w:val="00983024"/>
    <w:rsid w:val="009839D4"/>
    <w:rsid w:val="009867E3"/>
    <w:rsid w:val="00990408"/>
    <w:rsid w:val="00991768"/>
    <w:rsid w:val="009A0ECD"/>
    <w:rsid w:val="009A37F4"/>
    <w:rsid w:val="009A39D6"/>
    <w:rsid w:val="009A4404"/>
    <w:rsid w:val="009A7660"/>
    <w:rsid w:val="009B10F9"/>
    <w:rsid w:val="009C267A"/>
    <w:rsid w:val="009C5CE9"/>
    <w:rsid w:val="009D7516"/>
    <w:rsid w:val="009E13D3"/>
    <w:rsid w:val="009E1EB2"/>
    <w:rsid w:val="009E2B20"/>
    <w:rsid w:val="009E5756"/>
    <w:rsid w:val="009F0097"/>
    <w:rsid w:val="009F09A1"/>
    <w:rsid w:val="009F292C"/>
    <w:rsid w:val="00A00A12"/>
    <w:rsid w:val="00A039DC"/>
    <w:rsid w:val="00A05D01"/>
    <w:rsid w:val="00A06270"/>
    <w:rsid w:val="00A07D21"/>
    <w:rsid w:val="00A137EE"/>
    <w:rsid w:val="00A13A3C"/>
    <w:rsid w:val="00A17000"/>
    <w:rsid w:val="00A177D1"/>
    <w:rsid w:val="00A22299"/>
    <w:rsid w:val="00A22C8D"/>
    <w:rsid w:val="00A25E76"/>
    <w:rsid w:val="00A30618"/>
    <w:rsid w:val="00A375A2"/>
    <w:rsid w:val="00A434F6"/>
    <w:rsid w:val="00A45542"/>
    <w:rsid w:val="00A45BAF"/>
    <w:rsid w:val="00A46314"/>
    <w:rsid w:val="00A46AA3"/>
    <w:rsid w:val="00A52A3F"/>
    <w:rsid w:val="00A53CE4"/>
    <w:rsid w:val="00A5585D"/>
    <w:rsid w:val="00A56189"/>
    <w:rsid w:val="00A635B7"/>
    <w:rsid w:val="00A65692"/>
    <w:rsid w:val="00A6650D"/>
    <w:rsid w:val="00A70BBA"/>
    <w:rsid w:val="00A70E96"/>
    <w:rsid w:val="00A71AF0"/>
    <w:rsid w:val="00A8200A"/>
    <w:rsid w:val="00A84F3D"/>
    <w:rsid w:val="00A86BEE"/>
    <w:rsid w:val="00A958CD"/>
    <w:rsid w:val="00A95A6C"/>
    <w:rsid w:val="00AA5AFA"/>
    <w:rsid w:val="00AA5B04"/>
    <w:rsid w:val="00AA738F"/>
    <w:rsid w:val="00AB31C7"/>
    <w:rsid w:val="00AB34CA"/>
    <w:rsid w:val="00AB4EC7"/>
    <w:rsid w:val="00AC200B"/>
    <w:rsid w:val="00AC477D"/>
    <w:rsid w:val="00AD1458"/>
    <w:rsid w:val="00AD182C"/>
    <w:rsid w:val="00AD2E46"/>
    <w:rsid w:val="00AD33EB"/>
    <w:rsid w:val="00AD41E6"/>
    <w:rsid w:val="00AE057B"/>
    <w:rsid w:val="00AE0823"/>
    <w:rsid w:val="00AE32EB"/>
    <w:rsid w:val="00AE6438"/>
    <w:rsid w:val="00AE7C2E"/>
    <w:rsid w:val="00AF0B4B"/>
    <w:rsid w:val="00AF42EC"/>
    <w:rsid w:val="00AF64F3"/>
    <w:rsid w:val="00AF7467"/>
    <w:rsid w:val="00B02A1B"/>
    <w:rsid w:val="00B14319"/>
    <w:rsid w:val="00B21828"/>
    <w:rsid w:val="00B2263F"/>
    <w:rsid w:val="00B27AF2"/>
    <w:rsid w:val="00B31B33"/>
    <w:rsid w:val="00B32F0E"/>
    <w:rsid w:val="00B47411"/>
    <w:rsid w:val="00B47570"/>
    <w:rsid w:val="00B53F5F"/>
    <w:rsid w:val="00B54BAD"/>
    <w:rsid w:val="00B5535C"/>
    <w:rsid w:val="00B63688"/>
    <w:rsid w:val="00B64187"/>
    <w:rsid w:val="00B6529F"/>
    <w:rsid w:val="00B72319"/>
    <w:rsid w:val="00B731A2"/>
    <w:rsid w:val="00B73945"/>
    <w:rsid w:val="00B739E9"/>
    <w:rsid w:val="00B74F1A"/>
    <w:rsid w:val="00B76AC2"/>
    <w:rsid w:val="00B81274"/>
    <w:rsid w:val="00B81800"/>
    <w:rsid w:val="00B91D83"/>
    <w:rsid w:val="00B94CA7"/>
    <w:rsid w:val="00B9561F"/>
    <w:rsid w:val="00B966A6"/>
    <w:rsid w:val="00B96F7E"/>
    <w:rsid w:val="00B972B9"/>
    <w:rsid w:val="00BA25CA"/>
    <w:rsid w:val="00BA63CC"/>
    <w:rsid w:val="00BB1108"/>
    <w:rsid w:val="00BB1B5A"/>
    <w:rsid w:val="00BB4AD8"/>
    <w:rsid w:val="00BC02B0"/>
    <w:rsid w:val="00BC29B3"/>
    <w:rsid w:val="00BC3D77"/>
    <w:rsid w:val="00BC4AC0"/>
    <w:rsid w:val="00BC53CA"/>
    <w:rsid w:val="00BC59CF"/>
    <w:rsid w:val="00BD1DC1"/>
    <w:rsid w:val="00BD3EC9"/>
    <w:rsid w:val="00BD7AD5"/>
    <w:rsid w:val="00BE1B26"/>
    <w:rsid w:val="00BE2FAE"/>
    <w:rsid w:val="00BE4C8D"/>
    <w:rsid w:val="00BF24AD"/>
    <w:rsid w:val="00BF3B63"/>
    <w:rsid w:val="00BF646D"/>
    <w:rsid w:val="00C00408"/>
    <w:rsid w:val="00C02A3C"/>
    <w:rsid w:val="00C02D69"/>
    <w:rsid w:val="00C144E2"/>
    <w:rsid w:val="00C2330B"/>
    <w:rsid w:val="00C25016"/>
    <w:rsid w:val="00C3044C"/>
    <w:rsid w:val="00C3103C"/>
    <w:rsid w:val="00C31FAF"/>
    <w:rsid w:val="00C33828"/>
    <w:rsid w:val="00C40FE3"/>
    <w:rsid w:val="00C443E6"/>
    <w:rsid w:val="00C45B5C"/>
    <w:rsid w:val="00C469D0"/>
    <w:rsid w:val="00C50291"/>
    <w:rsid w:val="00C50615"/>
    <w:rsid w:val="00C56279"/>
    <w:rsid w:val="00C66763"/>
    <w:rsid w:val="00C67D1A"/>
    <w:rsid w:val="00C70038"/>
    <w:rsid w:val="00C717AF"/>
    <w:rsid w:val="00C7596A"/>
    <w:rsid w:val="00C77368"/>
    <w:rsid w:val="00C8063D"/>
    <w:rsid w:val="00C906AD"/>
    <w:rsid w:val="00CA10B3"/>
    <w:rsid w:val="00CA1ECA"/>
    <w:rsid w:val="00CA34DC"/>
    <w:rsid w:val="00CB0870"/>
    <w:rsid w:val="00CB279D"/>
    <w:rsid w:val="00CB608A"/>
    <w:rsid w:val="00CC02FD"/>
    <w:rsid w:val="00CC543B"/>
    <w:rsid w:val="00CC5C34"/>
    <w:rsid w:val="00CD4436"/>
    <w:rsid w:val="00CD5008"/>
    <w:rsid w:val="00CE1C44"/>
    <w:rsid w:val="00CF25D1"/>
    <w:rsid w:val="00CF3648"/>
    <w:rsid w:val="00CF3DFA"/>
    <w:rsid w:val="00CF4FB2"/>
    <w:rsid w:val="00CF7B4E"/>
    <w:rsid w:val="00D018A9"/>
    <w:rsid w:val="00D061B4"/>
    <w:rsid w:val="00D071B3"/>
    <w:rsid w:val="00D14B00"/>
    <w:rsid w:val="00D16FEF"/>
    <w:rsid w:val="00D17242"/>
    <w:rsid w:val="00D21168"/>
    <w:rsid w:val="00D2634B"/>
    <w:rsid w:val="00D26443"/>
    <w:rsid w:val="00D26C9A"/>
    <w:rsid w:val="00D329B2"/>
    <w:rsid w:val="00D338F1"/>
    <w:rsid w:val="00D349DB"/>
    <w:rsid w:val="00D35C71"/>
    <w:rsid w:val="00D5134E"/>
    <w:rsid w:val="00D57F19"/>
    <w:rsid w:val="00D6129E"/>
    <w:rsid w:val="00D61EB4"/>
    <w:rsid w:val="00D719E8"/>
    <w:rsid w:val="00D71D04"/>
    <w:rsid w:val="00D72F04"/>
    <w:rsid w:val="00D740AC"/>
    <w:rsid w:val="00D751FA"/>
    <w:rsid w:val="00D81A3C"/>
    <w:rsid w:val="00D83539"/>
    <w:rsid w:val="00D8449A"/>
    <w:rsid w:val="00D90467"/>
    <w:rsid w:val="00D945F8"/>
    <w:rsid w:val="00D95C6E"/>
    <w:rsid w:val="00D96322"/>
    <w:rsid w:val="00D96B30"/>
    <w:rsid w:val="00D9746D"/>
    <w:rsid w:val="00D97E4C"/>
    <w:rsid w:val="00DA0765"/>
    <w:rsid w:val="00DA1766"/>
    <w:rsid w:val="00DA18AA"/>
    <w:rsid w:val="00DA24DA"/>
    <w:rsid w:val="00DA5E4D"/>
    <w:rsid w:val="00DA6ADF"/>
    <w:rsid w:val="00DA700A"/>
    <w:rsid w:val="00DB6288"/>
    <w:rsid w:val="00DB6706"/>
    <w:rsid w:val="00DB6BB9"/>
    <w:rsid w:val="00DB6F15"/>
    <w:rsid w:val="00DC2CA8"/>
    <w:rsid w:val="00DC3112"/>
    <w:rsid w:val="00DC6DDF"/>
    <w:rsid w:val="00DC7D42"/>
    <w:rsid w:val="00DD7585"/>
    <w:rsid w:val="00DE0850"/>
    <w:rsid w:val="00DE43F3"/>
    <w:rsid w:val="00DF1643"/>
    <w:rsid w:val="00DF4698"/>
    <w:rsid w:val="00DF733A"/>
    <w:rsid w:val="00DF7D2B"/>
    <w:rsid w:val="00E04B59"/>
    <w:rsid w:val="00E0758F"/>
    <w:rsid w:val="00E078C9"/>
    <w:rsid w:val="00E142A4"/>
    <w:rsid w:val="00E160D7"/>
    <w:rsid w:val="00E2189B"/>
    <w:rsid w:val="00E21AA0"/>
    <w:rsid w:val="00E24B33"/>
    <w:rsid w:val="00E24D2B"/>
    <w:rsid w:val="00E25C89"/>
    <w:rsid w:val="00E3308B"/>
    <w:rsid w:val="00E337E7"/>
    <w:rsid w:val="00E4025E"/>
    <w:rsid w:val="00E43206"/>
    <w:rsid w:val="00E4463E"/>
    <w:rsid w:val="00E46F77"/>
    <w:rsid w:val="00E4744C"/>
    <w:rsid w:val="00E47EFB"/>
    <w:rsid w:val="00E513B5"/>
    <w:rsid w:val="00E600AF"/>
    <w:rsid w:val="00E60F64"/>
    <w:rsid w:val="00E62AA8"/>
    <w:rsid w:val="00E62AF0"/>
    <w:rsid w:val="00E70279"/>
    <w:rsid w:val="00E73A35"/>
    <w:rsid w:val="00E84017"/>
    <w:rsid w:val="00E87D00"/>
    <w:rsid w:val="00E9368D"/>
    <w:rsid w:val="00E94920"/>
    <w:rsid w:val="00EA2C9F"/>
    <w:rsid w:val="00EA5E1A"/>
    <w:rsid w:val="00EB249D"/>
    <w:rsid w:val="00EB33D0"/>
    <w:rsid w:val="00EB3912"/>
    <w:rsid w:val="00EB6C0A"/>
    <w:rsid w:val="00EB6FDA"/>
    <w:rsid w:val="00EC51CA"/>
    <w:rsid w:val="00EC67D8"/>
    <w:rsid w:val="00ED5329"/>
    <w:rsid w:val="00ED5D69"/>
    <w:rsid w:val="00ED6442"/>
    <w:rsid w:val="00ED7035"/>
    <w:rsid w:val="00ED737F"/>
    <w:rsid w:val="00EE0939"/>
    <w:rsid w:val="00EE464E"/>
    <w:rsid w:val="00EE4714"/>
    <w:rsid w:val="00EF1AF2"/>
    <w:rsid w:val="00EF4F0C"/>
    <w:rsid w:val="00F006F8"/>
    <w:rsid w:val="00F0280B"/>
    <w:rsid w:val="00F05F65"/>
    <w:rsid w:val="00F06932"/>
    <w:rsid w:val="00F10CEA"/>
    <w:rsid w:val="00F12112"/>
    <w:rsid w:val="00F15A75"/>
    <w:rsid w:val="00F170AF"/>
    <w:rsid w:val="00F234E9"/>
    <w:rsid w:val="00F23FED"/>
    <w:rsid w:val="00F25AF3"/>
    <w:rsid w:val="00F27A32"/>
    <w:rsid w:val="00F30A9E"/>
    <w:rsid w:val="00F37702"/>
    <w:rsid w:val="00F379FB"/>
    <w:rsid w:val="00F37B96"/>
    <w:rsid w:val="00F41C41"/>
    <w:rsid w:val="00F43006"/>
    <w:rsid w:val="00F46CF3"/>
    <w:rsid w:val="00F47293"/>
    <w:rsid w:val="00F47E05"/>
    <w:rsid w:val="00F50714"/>
    <w:rsid w:val="00F50735"/>
    <w:rsid w:val="00F52372"/>
    <w:rsid w:val="00F56CA6"/>
    <w:rsid w:val="00F62A04"/>
    <w:rsid w:val="00F647A7"/>
    <w:rsid w:val="00F7565A"/>
    <w:rsid w:val="00F763EA"/>
    <w:rsid w:val="00F77E2E"/>
    <w:rsid w:val="00F8469E"/>
    <w:rsid w:val="00F90A4D"/>
    <w:rsid w:val="00F95B01"/>
    <w:rsid w:val="00F95EB8"/>
    <w:rsid w:val="00F97A5E"/>
    <w:rsid w:val="00FA0A1F"/>
    <w:rsid w:val="00FA0B29"/>
    <w:rsid w:val="00FA1659"/>
    <w:rsid w:val="00FA3147"/>
    <w:rsid w:val="00FA36FA"/>
    <w:rsid w:val="00FA6AF2"/>
    <w:rsid w:val="00FA74FC"/>
    <w:rsid w:val="00FB4E76"/>
    <w:rsid w:val="00FB624E"/>
    <w:rsid w:val="00FB7014"/>
    <w:rsid w:val="00FC7045"/>
    <w:rsid w:val="00FD14A4"/>
    <w:rsid w:val="00FD37AC"/>
    <w:rsid w:val="00FD5E21"/>
    <w:rsid w:val="00FD7DB9"/>
    <w:rsid w:val="00FE45BB"/>
    <w:rsid w:val="00FE5EE3"/>
    <w:rsid w:val="00FE653F"/>
    <w:rsid w:val="00FE666E"/>
    <w:rsid w:val="00FE7814"/>
    <w:rsid w:val="00FF03B1"/>
    <w:rsid w:val="00FF2D41"/>
    <w:rsid w:val="00FF3195"/>
    <w:rsid w:val="00FF3673"/>
    <w:rsid w:val="00FF4EB8"/>
    <w:rsid w:val="00FF5B4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F7A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table of figures" w:semiHidden="1" w:unhideWhenUsed="1"/>
    <w:lsdException w:name="annotation reference" w:semiHidden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Lis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/>
    <w:lsdException w:name="Strong" w:semiHidden="1" w:qFormat="1"/>
    <w:lsdException w:name="Emphasis" w:semiHidden="1" w:unhideWhenUsed="1" w:qFormat="1"/>
    <w:lsdException w:name="E-mail Signature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1FE"/>
    <w:pPr>
      <w:tabs>
        <w:tab w:val="left" w:pos="284"/>
      </w:tabs>
      <w:spacing w:after="120" w:line="280" w:lineRule="atLeast"/>
    </w:pPr>
  </w:style>
  <w:style w:type="paragraph" w:styleId="Rubrik1">
    <w:name w:val="heading 1"/>
    <w:basedOn w:val="Normal"/>
    <w:next w:val="Normal"/>
    <w:qFormat/>
    <w:rsid w:val="00FB4E76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qFormat/>
    <w:rsid w:val="00BB1B5A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qFormat/>
    <w:rsid w:val="00BB1B5A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qFormat/>
    <w:rsid w:val="004A4562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qFormat/>
    <w:rsid w:val="00BB1B5A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qFormat/>
    <w:rsid w:val="00A86BEE"/>
    <w:pPr>
      <w:outlineLvl w:val="5"/>
    </w:pPr>
    <w:rPr>
      <w:b w:val="0"/>
      <w:bCs/>
      <w:szCs w:val="22"/>
    </w:rPr>
  </w:style>
  <w:style w:type="paragraph" w:styleId="Rubrik7">
    <w:name w:val="heading 7"/>
    <w:basedOn w:val="Rubrik6"/>
    <w:next w:val="Normal"/>
    <w:link w:val="Rubrik7Char"/>
    <w:semiHidden/>
    <w:unhideWhenUsed/>
    <w:qFormat/>
    <w:rsid w:val="00A86BE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6"/>
    <w:next w:val="Normal"/>
    <w:link w:val="Rubrik8Char"/>
    <w:semiHidden/>
    <w:unhideWhenUsed/>
    <w:qFormat/>
    <w:rsid w:val="00A86BEE"/>
    <w:pPr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Rubrik6"/>
    <w:next w:val="Normal"/>
    <w:link w:val="Rubrik9Char"/>
    <w:semiHidden/>
    <w:unhideWhenUsed/>
    <w:qFormat/>
    <w:rsid w:val="00A86BEE"/>
    <w:pPr>
      <w:outlineLvl w:val="8"/>
    </w:pPr>
    <w:rPr>
      <w:rFonts w:eastAsiaTheme="majorEastAsia" w:cstheme="majorBidi"/>
      <w:iCs w:val="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semiHidden/>
    <w:rsid w:val="00494C11"/>
    <w:pPr>
      <w:spacing w:line="220" w:lineRule="atLeast"/>
    </w:pPr>
    <w:rPr>
      <w:rFonts w:ascii="GillSans Pro for Riksdagen Lt" w:hAnsi="GillSans Pro for Riksdagen Lt"/>
      <w:sz w:val="18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  <w:spacing w:after="0" w:line="240" w:lineRule="auto"/>
    </w:pPr>
    <w:rPr>
      <w:sz w:val="20"/>
    </w:rPr>
  </w:style>
  <w:style w:type="character" w:styleId="Sidnummer">
    <w:name w:val="page number"/>
    <w:basedOn w:val="Standardstycketeckensnitt"/>
    <w:semiHidden/>
    <w:rsid w:val="004728AD"/>
    <w:rPr>
      <w:rFonts w:ascii="GillSans Pro for Riksdagen Lt" w:hAnsi="GillSans Pro for Riksdagen Lt"/>
      <w:sz w:val="18"/>
      <w:vertAlign w:val="baseline"/>
    </w:rPr>
  </w:style>
  <w:style w:type="paragraph" w:customStyle="1" w:styleId="logo2">
    <w:name w:val="logo2"/>
    <w:basedOn w:val="logo"/>
    <w:semiHidden/>
    <w:pPr>
      <w:framePr w:wrap="around" w:x="9016"/>
    </w:pPr>
  </w:style>
  <w:style w:type="paragraph" w:customStyle="1" w:styleId="NormalCourier">
    <w:name w:val="NormalCourier"/>
    <w:basedOn w:val="Normal"/>
    <w:semiHidden/>
    <w:rPr>
      <w:rFonts w:ascii="Courier" w:hAnsi="Courier"/>
    </w:rPr>
  </w:style>
  <w:style w:type="paragraph" w:customStyle="1" w:styleId="KantHuvud">
    <w:name w:val="KantHuvud"/>
    <w:basedOn w:val="Normal"/>
    <w:semiHidden/>
    <w:pPr>
      <w:framePr w:w="2552" w:hSpace="284" w:wrap="around" w:vAnchor="page" w:hAnchor="page" w:x="8279" w:y="2326" w:anchorLock="1"/>
      <w:spacing w:after="0"/>
    </w:pPr>
  </w:style>
  <w:style w:type="table" w:styleId="Tabellrutnt">
    <w:name w:val="Table Grid"/>
    <w:basedOn w:val="Normaltabell"/>
    <w:uiPriority w:val="59"/>
    <w:rsid w:val="00D2116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Namn">
    <w:name w:val="SidfotNamn"/>
    <w:next w:val="SidfotBrdtext"/>
    <w:semiHidden/>
    <w:rsid w:val="00C50615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</w:rPr>
  </w:style>
  <w:style w:type="paragraph" w:customStyle="1" w:styleId="SidfotBrdtext">
    <w:name w:val="SidfotBrödtext"/>
    <w:basedOn w:val="SidfotNamn"/>
    <w:semiHidden/>
    <w:rsid w:val="00C50615"/>
    <w:pPr>
      <w:spacing w:after="0"/>
    </w:pPr>
    <w:rPr>
      <w:rFonts w:ascii="GillSans Pro for Riksdagen Lt" w:hAnsi="GillSans Pro for Riksdagen Lt"/>
      <w:sz w:val="18"/>
    </w:rPr>
  </w:style>
  <w:style w:type="paragraph" w:styleId="Oformateradtext">
    <w:name w:val="Plain Text"/>
    <w:basedOn w:val="Normal"/>
    <w:semiHidden/>
    <w:rsid w:val="007A447C"/>
    <w:rPr>
      <w:rFonts w:cs="Courier New"/>
      <w:szCs w:val="20"/>
    </w:rPr>
  </w:style>
  <w:style w:type="paragraph" w:customStyle="1" w:styleId="PMrubrik">
    <w:name w:val="PMrubrik"/>
    <w:next w:val="Normal"/>
    <w:semiHidden/>
    <w:rsid w:val="00EB33D0"/>
    <w:pPr>
      <w:spacing w:line="280" w:lineRule="atLeast"/>
    </w:pPr>
    <w:rPr>
      <w:rFonts w:ascii="GillSans Pro for Riksdagen Md" w:hAnsi="GillSans Pro for Riksdagen Md"/>
      <w:b/>
      <w:sz w:val="36"/>
      <w:szCs w:val="36"/>
    </w:rPr>
  </w:style>
  <w:style w:type="paragraph" w:customStyle="1" w:styleId="NormalKompakt">
    <w:name w:val="NormalKompakt"/>
    <w:basedOn w:val="Normal"/>
    <w:semiHidden/>
    <w:rsid w:val="00CF25D1"/>
    <w:pPr>
      <w:spacing w:after="0" w:line="240" w:lineRule="auto"/>
    </w:pPr>
    <w:rPr>
      <w:lang w:val="en-GB"/>
    </w:rPr>
  </w:style>
  <w:style w:type="paragraph" w:customStyle="1" w:styleId="Titelrubrik">
    <w:name w:val="Titelrubrik"/>
    <w:basedOn w:val="Rubrik1"/>
    <w:semiHidden/>
    <w:rsid w:val="004A0FAA"/>
    <w:rPr>
      <w:sz w:val="36"/>
    </w:rPr>
  </w:style>
  <w:style w:type="paragraph" w:styleId="Innehll1">
    <w:name w:val="toc 1"/>
    <w:basedOn w:val="NormalKompakt"/>
    <w:next w:val="Normal"/>
    <w:autoRedefine/>
    <w:semiHidden/>
    <w:rsid w:val="00E4463E"/>
    <w:pPr>
      <w:tabs>
        <w:tab w:val="clear" w:pos="284"/>
      </w:tabs>
    </w:pPr>
  </w:style>
  <w:style w:type="paragraph" w:styleId="Innehll2">
    <w:name w:val="toc 2"/>
    <w:basedOn w:val="NormalKompakt"/>
    <w:next w:val="Normal"/>
    <w:autoRedefine/>
    <w:semiHidden/>
    <w:rsid w:val="00E4463E"/>
    <w:pPr>
      <w:tabs>
        <w:tab w:val="clear" w:pos="284"/>
      </w:tabs>
      <w:ind w:left="220"/>
    </w:pPr>
  </w:style>
  <w:style w:type="character" w:styleId="Hyperlnk">
    <w:name w:val="Hyperlink"/>
    <w:basedOn w:val="Standardstycketeckensnitt"/>
    <w:semiHidden/>
    <w:rsid w:val="00E4463E"/>
    <w:rPr>
      <w:color w:val="0000FF"/>
      <w:u w:val="single"/>
    </w:rPr>
  </w:style>
  <w:style w:type="paragraph" w:customStyle="1" w:styleId="FormatmallPMrubrik14pt">
    <w:name w:val="Formatmall PMrubrik + 14 pt"/>
    <w:basedOn w:val="PMrubrik"/>
    <w:unhideWhenUsed/>
    <w:rsid w:val="00204F59"/>
    <w:pPr>
      <w:spacing w:after="120"/>
    </w:pPr>
    <w:rPr>
      <w:bCs/>
      <w:caps/>
      <w:sz w:val="28"/>
    </w:rPr>
  </w:style>
  <w:style w:type="paragraph" w:customStyle="1" w:styleId="Punktlistautanluft">
    <w:name w:val="Punktlista utan luft"/>
    <w:basedOn w:val="Normal"/>
    <w:uiPriority w:val="49"/>
    <w:rsid w:val="00E9368D"/>
    <w:pPr>
      <w:numPr>
        <w:numId w:val="15"/>
      </w:numPr>
      <w:spacing w:after="0"/>
      <w:ind w:left="266" w:hanging="266"/>
    </w:pPr>
  </w:style>
  <w:style w:type="paragraph" w:styleId="Punktlista">
    <w:name w:val="List Bullet"/>
    <w:basedOn w:val="Normal"/>
    <w:semiHidden/>
    <w:rsid w:val="00D97E4C"/>
    <w:pPr>
      <w:numPr>
        <w:numId w:val="16"/>
      </w:numPr>
      <w:spacing w:after="0"/>
    </w:pPr>
  </w:style>
  <w:style w:type="paragraph" w:styleId="Punktlista2">
    <w:name w:val="List Bullet 2"/>
    <w:basedOn w:val="Punktlistautanluft"/>
    <w:semiHidden/>
    <w:rsid w:val="00E9368D"/>
    <w:pPr>
      <w:numPr>
        <w:ilvl w:val="1"/>
      </w:numPr>
    </w:pPr>
  </w:style>
  <w:style w:type="paragraph" w:styleId="Punktlista3">
    <w:name w:val="List Bullet 3"/>
    <w:basedOn w:val="Punktlista2"/>
    <w:semiHidden/>
    <w:rsid w:val="00E9368D"/>
    <w:pPr>
      <w:numPr>
        <w:ilvl w:val="2"/>
      </w:numPr>
    </w:pPr>
  </w:style>
  <w:style w:type="paragraph" w:styleId="Punktlista4">
    <w:name w:val="List Bullet 4"/>
    <w:basedOn w:val="Punktlista3"/>
    <w:semiHidden/>
    <w:rsid w:val="00E9368D"/>
    <w:pPr>
      <w:numPr>
        <w:ilvl w:val="3"/>
      </w:numPr>
    </w:pPr>
  </w:style>
  <w:style w:type="paragraph" w:styleId="Fotnotstext">
    <w:name w:val="footnote text"/>
    <w:basedOn w:val="Normal"/>
    <w:semiHidden/>
    <w:rsid w:val="002451C3"/>
    <w:pPr>
      <w:spacing w:after="40" w:line="200" w:lineRule="atLeast"/>
      <w:ind w:left="113" w:hanging="113"/>
    </w:pPr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C45B5C"/>
    <w:rPr>
      <w:vertAlign w:val="superscript"/>
    </w:rPr>
  </w:style>
  <w:style w:type="paragraph" w:customStyle="1" w:styleId="SidfotEnhet">
    <w:name w:val="SidfotEnhet"/>
    <w:basedOn w:val="SidfotNamn"/>
    <w:next w:val="SidfotBrdtext"/>
    <w:semiHidden/>
    <w:rsid w:val="004633A8"/>
    <w:rPr>
      <w:sz w:val="20"/>
    </w:rPr>
  </w:style>
  <w:style w:type="paragraph" w:styleId="Innehll3">
    <w:name w:val="toc 3"/>
    <w:basedOn w:val="NormalKompakt"/>
    <w:next w:val="Normal"/>
    <w:autoRedefine/>
    <w:semiHidden/>
    <w:rsid w:val="005E5FD3"/>
    <w:pPr>
      <w:tabs>
        <w:tab w:val="clear" w:pos="284"/>
      </w:tabs>
      <w:ind w:left="440"/>
    </w:pPr>
  </w:style>
  <w:style w:type="paragraph" w:styleId="Innehll4">
    <w:name w:val="toc 4"/>
    <w:basedOn w:val="NormalKompakt"/>
    <w:next w:val="Normal"/>
    <w:autoRedefine/>
    <w:semiHidden/>
    <w:rsid w:val="005E5FD3"/>
    <w:pPr>
      <w:tabs>
        <w:tab w:val="clear" w:pos="284"/>
      </w:tabs>
      <w:ind w:left="660"/>
    </w:pPr>
  </w:style>
  <w:style w:type="paragraph" w:styleId="Innehll5">
    <w:name w:val="toc 5"/>
    <w:basedOn w:val="NormalKompakt"/>
    <w:next w:val="Normal"/>
    <w:autoRedefine/>
    <w:semiHidden/>
    <w:rsid w:val="005E5FD3"/>
    <w:pPr>
      <w:tabs>
        <w:tab w:val="clear" w:pos="284"/>
      </w:tabs>
      <w:ind w:left="880"/>
    </w:pPr>
  </w:style>
  <w:style w:type="paragraph" w:styleId="Adress-brev">
    <w:name w:val="envelope address"/>
    <w:basedOn w:val="Normal"/>
    <w:semiHidden/>
    <w:rsid w:val="007A44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illSans Pro for Riksdagen Lt" w:eastAsiaTheme="majorEastAsia" w:hAnsi="GillSans Pro for Riksdagen Lt" w:cstheme="majorBidi"/>
      <w:szCs w:val="24"/>
    </w:rPr>
  </w:style>
  <w:style w:type="paragraph" w:styleId="Avsndaradress-brev">
    <w:name w:val="envelope return"/>
    <w:basedOn w:val="Normal"/>
    <w:semiHidden/>
    <w:rsid w:val="007A447C"/>
    <w:pPr>
      <w:spacing w:after="0" w:line="240" w:lineRule="auto"/>
    </w:pPr>
    <w:rPr>
      <w:rFonts w:ascii="GillSans Pro for Riksdagen Lt" w:eastAsiaTheme="majorEastAsia" w:hAnsi="GillSans Pro for Riksdagen Lt" w:cstheme="majorBidi"/>
      <w:szCs w:val="20"/>
    </w:rPr>
  </w:style>
  <w:style w:type="paragraph" w:styleId="Ballongtext">
    <w:name w:val="Balloon Text"/>
    <w:basedOn w:val="Normal"/>
    <w:link w:val="BallongtextChar"/>
    <w:semiHidden/>
    <w:rsid w:val="007A44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40FE3"/>
    <w:rPr>
      <w:rFonts w:cs="Segoe UI"/>
      <w:sz w:val="18"/>
      <w:szCs w:val="18"/>
    </w:rPr>
  </w:style>
  <w:style w:type="paragraph" w:styleId="Beskrivning">
    <w:name w:val="caption"/>
    <w:basedOn w:val="Normal"/>
    <w:next w:val="Normal"/>
    <w:qFormat/>
    <w:rsid w:val="00552D66"/>
    <w:pPr>
      <w:spacing w:before="120" w:after="60" w:line="240" w:lineRule="auto"/>
      <w:contextualSpacing/>
    </w:pPr>
    <w:rPr>
      <w:b/>
      <w:i/>
      <w:iCs/>
      <w:szCs w:val="18"/>
    </w:rPr>
  </w:style>
  <w:style w:type="paragraph" w:styleId="Citatfrteckningsrubrik">
    <w:name w:val="toa heading"/>
    <w:basedOn w:val="Rubrik3"/>
    <w:next w:val="Normal"/>
    <w:semiHidden/>
    <w:rsid w:val="007A447C"/>
    <w:rPr>
      <w:rFonts w:eastAsiaTheme="majorEastAsia" w:cstheme="majorBidi"/>
      <w:bCs w:val="0"/>
      <w:szCs w:val="24"/>
    </w:rPr>
  </w:style>
  <w:style w:type="paragraph" w:styleId="Dokumentversikt">
    <w:name w:val="Document Map"/>
    <w:basedOn w:val="Normal"/>
    <w:link w:val="DokumentversiktChar"/>
    <w:semiHidden/>
    <w:rsid w:val="007A447C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FE7814"/>
    <w:rPr>
      <w:rFonts w:cs="Segoe UI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A447C"/>
    <w:pPr>
      <w:tabs>
        <w:tab w:val="clear" w:pos="284"/>
      </w:tabs>
      <w:spacing w:after="0" w:line="240" w:lineRule="auto"/>
      <w:ind w:left="220" w:hanging="220"/>
    </w:pPr>
  </w:style>
  <w:style w:type="paragraph" w:styleId="Indexrubrik">
    <w:name w:val="index heading"/>
    <w:basedOn w:val="Rubrik3"/>
    <w:next w:val="Index1"/>
    <w:semiHidden/>
    <w:rsid w:val="007A447C"/>
    <w:rPr>
      <w:rFonts w:eastAsiaTheme="majorEastAsia" w:cstheme="majorBidi"/>
      <w:bCs w:val="0"/>
    </w:rPr>
  </w:style>
  <w:style w:type="paragraph" w:styleId="Indragetstycke">
    <w:name w:val="Block Text"/>
    <w:basedOn w:val="Normal"/>
    <w:semiHidden/>
    <w:rsid w:val="007A447C"/>
    <w:pPr>
      <w:ind w:left="1152" w:right="1152"/>
    </w:pPr>
    <w:rPr>
      <w:rFonts w:eastAsiaTheme="minorEastAsia" w:cstheme="minorBidi"/>
      <w:i/>
      <w:iCs/>
    </w:rPr>
  </w:style>
  <w:style w:type="paragraph" w:styleId="Meddelanderubrik">
    <w:name w:val="Message Header"/>
    <w:basedOn w:val="Rubrik3"/>
    <w:link w:val="MeddelanderubrikChar"/>
    <w:semiHidden/>
    <w:rsid w:val="007A447C"/>
    <w:pPr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69358C"/>
    <w:rPr>
      <w:rFonts w:ascii="GillSans Pro for Riksdagen Md" w:eastAsiaTheme="majorEastAsia" w:hAnsi="GillSans Pro for Riksdagen Md" w:cstheme="majorBidi"/>
      <w:b/>
      <w:bCs/>
      <w:kern w:val="28"/>
      <w:sz w:val="24"/>
      <w:szCs w:val="24"/>
    </w:rPr>
  </w:style>
  <w:style w:type="paragraph" w:styleId="Rubrik">
    <w:name w:val="Title"/>
    <w:basedOn w:val="Normal"/>
    <w:next w:val="Normal"/>
    <w:link w:val="RubrikChar"/>
    <w:semiHidden/>
    <w:qFormat/>
    <w:rsid w:val="007A447C"/>
    <w:pPr>
      <w:spacing w:after="0" w:line="240" w:lineRule="auto"/>
      <w:contextualSpacing/>
    </w:pPr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021B02"/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7Char">
    <w:name w:val="Rubrik 7 Char"/>
    <w:basedOn w:val="Standardstycketeckensnitt"/>
    <w:link w:val="Rubrik7"/>
    <w:semiHidden/>
    <w:rsid w:val="00A86BEE"/>
    <w:rPr>
      <w:rFonts w:eastAsiaTheme="majorEastAsia" w:cstheme="majorBidi"/>
      <w:bCs/>
      <w:i/>
      <w:kern w:val="28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A86BEE"/>
    <w:rPr>
      <w:rFonts w:eastAsiaTheme="majorEastAsia" w:cstheme="majorBidi"/>
      <w:bCs/>
      <w:i/>
      <w:iCs/>
      <w:kern w:val="2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A86BEE"/>
    <w:rPr>
      <w:rFonts w:eastAsiaTheme="majorEastAsia" w:cstheme="majorBidi"/>
      <w:bCs/>
      <w:i/>
      <w:kern w:val="28"/>
      <w:sz w:val="22"/>
      <w:szCs w:val="21"/>
    </w:rPr>
  </w:style>
  <w:style w:type="paragraph" w:styleId="Underrubrik">
    <w:name w:val="Subtitle"/>
    <w:basedOn w:val="Rubrik3"/>
    <w:next w:val="Normal"/>
    <w:link w:val="UnderrubrikChar"/>
    <w:semiHidden/>
    <w:qFormat/>
    <w:rsid w:val="00A86BEE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021B02"/>
    <w:rPr>
      <w:rFonts w:ascii="GillSans Pro for Riksdagen Md" w:eastAsiaTheme="minorEastAsia" w:hAnsi="GillSans Pro for Riksdagen Md" w:cstheme="minorBidi"/>
      <w:b/>
      <w:bCs/>
      <w:kern w:val="28"/>
      <w:sz w:val="24"/>
    </w:rPr>
  </w:style>
  <w:style w:type="character" w:styleId="Diskretbetoning">
    <w:name w:val="Subtle Emphasis"/>
    <w:basedOn w:val="Standardstycketeckensnitt"/>
    <w:uiPriority w:val="19"/>
    <w:semiHidden/>
    <w:qFormat/>
    <w:rsid w:val="00A86BEE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A86BEE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86BEE"/>
    <w:pP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358C"/>
    <w:rPr>
      <w:i/>
      <w:iCs/>
    </w:rPr>
  </w:style>
  <w:style w:type="character" w:styleId="Diskretreferens">
    <w:name w:val="Subtle Reference"/>
    <w:basedOn w:val="Standardstycketeckensnitt"/>
    <w:uiPriority w:val="31"/>
    <w:semiHidden/>
    <w:qFormat/>
    <w:rsid w:val="00A86BEE"/>
    <w:rPr>
      <w:smallCaps/>
      <w:color w:val="auto"/>
    </w:rPr>
  </w:style>
  <w:style w:type="character" w:styleId="Starkreferens">
    <w:name w:val="Intense Reference"/>
    <w:basedOn w:val="Standardstycketeckensnitt"/>
    <w:uiPriority w:val="32"/>
    <w:semiHidden/>
    <w:qFormat/>
    <w:rsid w:val="00A86BEE"/>
    <w:rPr>
      <w:b/>
      <w:bCs/>
      <w:smallCaps/>
      <w:color w:val="auto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BEE"/>
    <w:pPr>
      <w:outlineLvl w:val="9"/>
    </w:pPr>
    <w:rPr>
      <w:rFonts w:eastAsiaTheme="majorEastAsia" w:cstheme="majorBidi"/>
      <w:kern w:val="0"/>
      <w:szCs w:val="32"/>
    </w:rPr>
  </w:style>
  <w:style w:type="paragraph" w:customStyle="1" w:styleId="Punktlistabomb">
    <w:name w:val="Punktlista bomb"/>
    <w:basedOn w:val="Normal"/>
    <w:uiPriority w:val="49"/>
    <w:qFormat/>
    <w:rsid w:val="00021B02"/>
    <w:pPr>
      <w:numPr>
        <w:numId w:val="21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gemener">
    <w:name w:val="Punktlista gemener"/>
    <w:basedOn w:val="Normal"/>
    <w:uiPriority w:val="49"/>
    <w:qFormat/>
    <w:rsid w:val="00021B02"/>
    <w:pPr>
      <w:numPr>
        <w:numId w:val="22"/>
      </w:num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linje">
    <w:name w:val="Punktlista linje"/>
    <w:basedOn w:val="Normal"/>
    <w:uiPriority w:val="49"/>
    <w:qFormat/>
    <w:rsid w:val="00021B02"/>
    <w:pPr>
      <w:numPr>
        <w:numId w:val="23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Vgnar">
    <w:name w:val="PåVägnar"/>
    <w:basedOn w:val="Normal"/>
    <w:next w:val="Normal"/>
    <w:link w:val="PVgnarChar"/>
    <w:semiHidden/>
    <w:rsid w:val="00955EDF"/>
    <w:pPr>
      <w:tabs>
        <w:tab w:val="clear" w:pos="284"/>
      </w:tabs>
      <w:spacing w:before="62" w:after="520" w:line="240" w:lineRule="auto"/>
    </w:pPr>
    <w:rPr>
      <w:rFonts w:eastAsiaTheme="minorHAnsi"/>
      <w:sz w:val="19"/>
      <w:szCs w:val="19"/>
      <w:lang w:eastAsia="en-US"/>
    </w:rPr>
  </w:style>
  <w:style w:type="character" w:customStyle="1" w:styleId="PVgnarChar">
    <w:name w:val="PåVägnar Char"/>
    <w:basedOn w:val="Standardstycketeckensnitt"/>
    <w:link w:val="PVgnar"/>
    <w:semiHidden/>
    <w:rsid w:val="00955EDF"/>
    <w:rPr>
      <w:rFonts w:eastAsiaTheme="minorHAnsi"/>
      <w:sz w:val="19"/>
      <w:szCs w:val="19"/>
      <w:lang w:eastAsia="en-US"/>
    </w:rPr>
  </w:style>
  <w:style w:type="paragraph" w:customStyle="1" w:styleId="Punktlistasiffra">
    <w:name w:val="Punktlista siffra"/>
    <w:basedOn w:val="Normal"/>
    <w:uiPriority w:val="49"/>
    <w:qFormat/>
    <w:rsid w:val="00021B02"/>
    <w:pPr>
      <w:numPr>
        <w:numId w:val="24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styleId="Normaltindrag">
    <w:name w:val="Normal Indent"/>
    <w:basedOn w:val="Normal"/>
    <w:rsid w:val="004D759A"/>
    <w:pPr>
      <w:spacing w:after="0"/>
      <w:ind w:firstLine="227"/>
      <w:contextualSpacing/>
    </w:pPr>
  </w:style>
  <w:style w:type="paragraph" w:customStyle="1" w:styleId="Tabell-Kolumnrubrik">
    <w:name w:val="Tabell - Kolumnrubrik"/>
    <w:basedOn w:val="Normal"/>
    <w:uiPriority w:val="29"/>
    <w:unhideWhenUsed/>
    <w:qFormat/>
    <w:rsid w:val="001435F8"/>
    <w:pPr>
      <w:tabs>
        <w:tab w:val="clear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after="0" w:line="240" w:lineRule="exact"/>
    </w:pPr>
    <w:rPr>
      <w:b/>
      <w:sz w:val="20"/>
      <w:szCs w:val="24"/>
      <w:lang w:eastAsia="en-US"/>
    </w:rPr>
  </w:style>
  <w:style w:type="paragraph" w:customStyle="1" w:styleId="Tabell-Klla">
    <w:name w:val="Tabell - Källa"/>
    <w:basedOn w:val="Normal"/>
    <w:next w:val="Normal"/>
    <w:unhideWhenUsed/>
    <w:qFormat/>
    <w:rsid w:val="00A635B7"/>
    <w:pPr>
      <w:tabs>
        <w:tab w:val="clear" w:pos="284"/>
      </w:tabs>
      <w:spacing w:before="120" w:after="0" w:line="160" w:lineRule="exact"/>
      <w:contextualSpacing/>
    </w:pPr>
    <w:rPr>
      <w:i/>
      <w:szCs w:val="24"/>
    </w:rPr>
  </w:style>
  <w:style w:type="paragraph" w:customStyle="1" w:styleId="Tabell-Radrubrik">
    <w:name w:val="Tabell - Radrubrik"/>
    <w:basedOn w:val="Normal"/>
    <w:unhideWhenUsed/>
    <w:qFormat/>
    <w:rsid w:val="001435F8"/>
    <w:pPr>
      <w:tabs>
        <w:tab w:val="clear" w:pos="284"/>
      </w:tabs>
      <w:spacing w:after="0" w:line="240" w:lineRule="exact"/>
    </w:pPr>
    <w:rPr>
      <w:sz w:val="20"/>
      <w:szCs w:val="24"/>
      <w:lang w:eastAsia="en-US"/>
    </w:rPr>
  </w:style>
  <w:style w:type="paragraph" w:customStyle="1" w:styleId="Tabell-Rubrik">
    <w:name w:val="Tabell - Rubrik"/>
    <w:basedOn w:val="Normal"/>
    <w:next w:val="Normal"/>
    <w:uiPriority w:val="29"/>
    <w:qFormat/>
    <w:rsid w:val="001435F8"/>
    <w:pPr>
      <w:keepNext/>
      <w:keepLines/>
      <w:tabs>
        <w:tab w:val="clear" w:pos="284"/>
      </w:tabs>
      <w:spacing w:before="240" w:after="60" w:line="200" w:lineRule="atLeast"/>
    </w:pPr>
    <w:rPr>
      <w:rFonts w:eastAsiaTheme="majorEastAsia" w:cstheme="majorBidi"/>
      <w:b/>
      <w:sz w:val="20"/>
      <w:szCs w:val="19"/>
      <w:lang w:eastAsia="en-US"/>
    </w:rPr>
  </w:style>
  <w:style w:type="paragraph" w:customStyle="1" w:styleId="Tabell-Siffror">
    <w:name w:val="Tabell - Siffror"/>
    <w:basedOn w:val="Normal"/>
    <w:uiPriority w:val="29"/>
    <w:unhideWhenUsed/>
    <w:rsid w:val="001435F8"/>
    <w:pPr>
      <w:tabs>
        <w:tab w:val="clear" w:pos="284"/>
      </w:tabs>
      <w:spacing w:after="0" w:line="240" w:lineRule="exact"/>
      <w:jc w:val="right"/>
    </w:pPr>
    <w:rPr>
      <w:sz w:val="20"/>
      <w:szCs w:val="24"/>
    </w:rPr>
  </w:style>
  <w:style w:type="paragraph" w:customStyle="1" w:styleId="Tabell-Text">
    <w:name w:val="Tabell - Text"/>
    <w:uiPriority w:val="29"/>
    <w:unhideWhenUsed/>
    <w:rsid w:val="001435F8"/>
    <w:pPr>
      <w:spacing w:line="240" w:lineRule="exact"/>
    </w:pPr>
    <w:rPr>
      <w:sz w:val="20"/>
      <w:szCs w:val="24"/>
    </w:rPr>
  </w:style>
  <w:style w:type="paragraph" w:customStyle="1" w:styleId="Tabell-Underrubrik">
    <w:name w:val="Tabell - Underrubrik"/>
    <w:basedOn w:val="Tabell-Rubrik"/>
    <w:next w:val="Tabell-Text"/>
    <w:uiPriority w:val="29"/>
    <w:unhideWhenUsed/>
    <w:qFormat/>
    <w:rsid w:val="001435F8"/>
    <w:pPr>
      <w:spacing w:before="0" w:after="20" w:line="160" w:lineRule="atLeast"/>
    </w:pPr>
    <w:rPr>
      <w:b w:val="0"/>
      <w:i/>
    </w:rPr>
  </w:style>
  <w:style w:type="paragraph" w:customStyle="1" w:styleId="Dnr">
    <w:name w:val="Dnr"/>
    <w:basedOn w:val="Normal"/>
    <w:qFormat/>
    <w:rsid w:val="00021B02"/>
    <w:pPr>
      <w:spacing w:after="0" w:line="240" w:lineRule="auto"/>
    </w:pPr>
  </w:style>
  <w:style w:type="paragraph" w:customStyle="1" w:styleId="Dokumentrubrik">
    <w:name w:val="Dokumentrubrik"/>
    <w:basedOn w:val="Rubrik1"/>
    <w:qFormat/>
    <w:rsid w:val="00EC51CA"/>
    <w:pPr>
      <w:spacing w:before="720" w:after="0"/>
      <w:contextualSpacing/>
      <w:outlineLvl w:val="9"/>
    </w:pPr>
    <w:rPr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5184C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56025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rsid w:val="00804ECB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semiHidden/>
    <w:rsid w:val="0041544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41544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1544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41544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15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grationsverket.se/download/18.4cb46070161462db1132033/1557926648591/Sveriges%20flyktingkvot%202019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.dotm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C9BB0E37024E1494932BB225AFE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39459-DB64-40BD-AA5E-F33C18727E0B}"/>
      </w:docPartPr>
      <w:docPartBody>
        <w:p w:rsidR="009B38BD" w:rsidRDefault="009B38BD">
          <w:pPr>
            <w:pStyle w:val="EEC9BB0E37024E1494932BB225AFEF03"/>
          </w:pPr>
          <w:r w:rsidRPr="005D638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5AC802CD9D41CF8A9E903DB3117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65AF9-6FA5-4FD6-B225-79261FF2CB32}"/>
      </w:docPartPr>
      <w:docPartBody>
        <w:p w:rsidR="009B38BD" w:rsidRDefault="009B38BD">
          <w:pPr>
            <w:pStyle w:val="215AC802CD9D41CF8A9E903DB3117F0A"/>
          </w:pPr>
          <w:r w:rsidRPr="006F4C42">
            <w:rPr>
              <w:rStyle w:val="Platshllartext"/>
            </w:rPr>
            <w:t>[Dnr]</w:t>
          </w:r>
        </w:p>
      </w:docPartBody>
    </w:docPart>
    <w:docPart>
      <w:docPartPr>
        <w:name w:val="495BC025C4724D5C953DF3C9BCC3A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92159-563F-40F8-B5B5-0E05A9249FD7}"/>
      </w:docPartPr>
      <w:docPartBody>
        <w:p w:rsidR="009B38BD" w:rsidRDefault="009B38BD"/>
      </w:docPartBody>
    </w:docPart>
    <w:docPart>
      <w:docPartPr>
        <w:name w:val="FE2320E64D46419286DDE4CBE5535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D6674-1E33-49A1-814D-00E89688E592}"/>
      </w:docPartPr>
      <w:docPartBody>
        <w:p w:rsidR="009B38BD" w:rsidRDefault="009B38BD">
          <w:pPr>
            <w:pStyle w:val="FE2320E64D46419286DDE4CBE5535F49"/>
          </w:pPr>
          <w:r w:rsidRPr="006F4C42">
            <w:rPr>
              <w:rStyle w:val="Platshllartext"/>
            </w:rPr>
            <w:t>[Rubrik] - Spara, stäng och öppna dokumentet på nytt!</w:t>
          </w:r>
        </w:p>
      </w:docPartBody>
    </w:docPart>
    <w:docPart>
      <w:docPartPr>
        <w:name w:val="28E7B2D891384FADB25F672F28003E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9B784-97BC-4BEB-BAD9-F0E4CD98CA86}"/>
      </w:docPartPr>
      <w:docPartBody>
        <w:p w:rsidR="0093594D" w:rsidRDefault="009359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BD"/>
    <w:rsid w:val="0093594D"/>
    <w:rsid w:val="009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EC9BB0E37024E1494932BB225AFEF03">
    <w:name w:val="EEC9BB0E37024E1494932BB225AFEF03"/>
  </w:style>
  <w:style w:type="paragraph" w:customStyle="1" w:styleId="215AC802CD9D41CF8A9E903DB3117F0A">
    <w:name w:val="215AC802CD9D41CF8A9E903DB3117F0A"/>
  </w:style>
  <w:style w:type="paragraph" w:customStyle="1" w:styleId="FE2320E64D46419286DDE4CBE5535F49">
    <w:name w:val="FE2320E64D46419286DDE4CBE5535F49"/>
  </w:style>
  <w:style w:type="paragraph" w:customStyle="1" w:styleId="D300912031EB4D38B839DF4D8118C271">
    <w:name w:val="D300912031EB4D38B839DF4D8118C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pdragsdokument" ma:contentTypeID="0x010100225408BF33027F4A8C8C8E4571A4756E00D4021F981C56AB4C86EB5FFBD5EF7145" ma:contentTypeVersion="17" ma:contentTypeDescription="Skapa ett nytt dokument." ma:contentTypeScope="" ma:versionID="3cf2d13c21a7a02933377a3f7716a368">
  <xsd:schema xmlns:xsd="http://www.w3.org/2001/XMLSchema" xmlns:xs="http://www.w3.org/2001/XMLSchema" xmlns:p="http://schemas.microsoft.com/office/2006/metadata/properties" xmlns:ns2="ae7fe8aa-be4b-442d-9e5c-5fffa8527b40" targetNamespace="http://schemas.microsoft.com/office/2006/metadata/properties" ma:root="true" ma:fieldsID="6a9e9658a30c31d4eab3a1a4b8b8a80f" ns2:_="">
    <xsd:import namespace="ae7fe8aa-be4b-442d-9e5c-5fffa8527b40"/>
    <xsd:element name="properties">
      <xsd:complexType>
        <xsd:sequence>
          <xsd:element name="documentManagement">
            <xsd:complexType>
              <xsd:all>
                <xsd:element ref="ns2:RDF_Rubin_RutKontaktInfo" minOccurs="0"/>
                <xsd:element ref="ns2:RDF_Rubin_Rubrik" minOccurs="0"/>
                <xsd:element ref="ns2:RDF_Rubin_Dnr" minOccurs="0"/>
                <xsd:element ref="ns2:RDF_Rubin_Kategori" minOccurs="0"/>
                <xsd:element ref="ns2:RDF_Rubin_Slutlasare" minOccurs="0"/>
                <xsd:element ref="ns2:RDF_Rubin_SkickatTillSlutlasare" minOccurs="0"/>
                <xsd:element ref="ns2:RDF_Rubin_SlutlastDatum" minOccurs="0"/>
                <xsd:element ref="ns2:RDF_Rubin_exkluderaFranArkivering" minOccurs="0"/>
                <xsd:element ref="ns2:RDF_Rubin_UppdragsbeskrivningTex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fe8aa-be4b-442d-9e5c-5fffa8527b40" elementFormDefault="qualified">
    <xsd:import namespace="http://schemas.microsoft.com/office/2006/documentManagement/types"/>
    <xsd:import namespace="http://schemas.microsoft.com/office/infopath/2007/PartnerControls"/>
    <xsd:element name="RDF_Rubin_RutKontaktInfo" ma:index="8" nillable="true" ma:displayName="RUT Kontaktuppgifter" ma:description="" ma:internalName="RDF_Rubin_RutKontaktInfo">
      <xsd:simpleType>
        <xsd:restriction base="dms:Text"/>
      </xsd:simpleType>
    </xsd:element>
    <xsd:element name="RDF_Rubin_Rubrik" ma:index="9" nillable="true" ma:displayName="Rubrik" ma:description="" ma:internalName="RDF_Rubin_Rubrik">
      <xsd:simpleType>
        <xsd:restriction base="dms:Text"/>
      </xsd:simpleType>
    </xsd:element>
    <xsd:element name="RDF_Rubin_Dnr" ma:index="10" nillable="true" ma:displayName="Dnr" ma:description="" ma:indexed="true" ma:internalName="RDF_Rubin_Dnr">
      <xsd:simpleType>
        <xsd:restriction base="dms:Text"/>
      </xsd:simpleType>
    </xsd:element>
    <xsd:element name="RDF_Rubin_Kategori" ma:index="11" nillable="true" ma:displayName="Kategori" ma:default="Arbetsmaterial" ma:description="" ma:format="Dropdown" ma:internalName="RDF_Rubin_Kategori">
      <xsd:simpleType>
        <xsd:restriction base="dms:Choice">
          <xsd:enumeration value="Rapport"/>
          <xsd:enumeration value="Bilaga"/>
          <xsd:enumeration value="Arbetsmaterial"/>
          <xsd:enumeration value="Korrespondens"/>
          <xsd:enumeration value="Från uppdragsgivaren"/>
        </xsd:restriction>
      </xsd:simpleType>
    </xsd:element>
    <xsd:element name="RDF_Rubin_Slutlasare" ma:index="12" nillable="true" ma:displayName="Slutläsare" ma:description="" ma:internalName="RDF_Rubin_Slutlas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F_Rubin_SkickatTillSlutlasare" ma:index="13" nillable="true" ma:displayName="Skickat till slutläsare" ma:default="0" ma:description="" ma:internalName="RDF_Rubin_SkickatTillSlutlasare">
      <xsd:simpleType>
        <xsd:restriction base="dms:Boolean"/>
      </xsd:simpleType>
    </xsd:element>
    <xsd:element name="RDF_Rubin_SlutlastDatum" ma:index="14" nillable="true" ma:displayName="Slutläst" ma:description="" ma:format="DateOnly" ma:internalName="RDF_Rubin_SlutlastDatum">
      <xsd:simpleType>
        <xsd:restriction base="dms:DateTime"/>
      </xsd:simpleType>
    </xsd:element>
    <xsd:element name="RDF_Rubin_exkluderaFranArkivering" ma:index="15" nillable="true" ma:displayName="Exkludera från arkiv" ma:default="0" ma:description="" ma:internalName="RDF_Rubin_exkluderaFranArkivering">
      <xsd:simpleType>
        <xsd:restriction base="dms:Boolean"/>
      </xsd:simpleType>
    </xsd:element>
    <xsd:element name="RDF_Rubin_UppdragsbeskrivningText" ma:index="16" nillable="true" ma:displayName="Uppdragsbeskrivning" ma:description="" ma:internalName="RDF_Rubin_UppdragsbeskrivningText">
      <xsd:simpleType>
        <xsd:restriction base="dms:Note"/>
      </xsd:simpleType>
    </xsd:element>
    <xsd:element name="SharedWithUsers" ma:index="1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F_Rubin_Dnr xmlns="ae7fe8aa-be4b-442d-9e5c-5fffa8527b40">2019:1312</RDF_Rubin_Dnr>
    <RDF_Rubin_RutKontaktInfo xmlns="ae7fe8aa-be4b-442d-9e5c-5fffa8527b40">Christina Sundelöf Kellner • Utredningstjänsten • Tel. 08-786 40 00 • E-post christina.sundelof.kellner@riksdagen.se</RDF_Rubin_RutKontaktInfo>
    <RDF_Rubin_Rubrik xmlns="ae7fe8aa-be4b-442d-9e5c-5fffa8527b40">Sveriges mottagande av kvotflyktingar</RDF_Rubin_Rubrik>
    <RDF_Rubin_Kategori xmlns="ae7fe8aa-be4b-442d-9e5c-5fffa8527b40">Rapport</RDF_Rubin_Kategori>
    <RDF_Rubin_SkickatTillSlutlasare xmlns="ae7fe8aa-be4b-442d-9e5c-5fffa8527b40">false</RDF_Rubin_SkickatTillSlutlasare>
    <RDF_Rubin_SlutlastDatum xmlns="ae7fe8aa-be4b-442d-9e5c-5fffa8527b40">2019-10-16T13:06:48+00:00</RDF_Rubin_SlutlastDatum>
    <RDF_Rubin_Slutlasare xmlns="ae7fe8aa-be4b-442d-9e5c-5fffa8527b40">
      <UserInfo>
        <DisplayName>Hanna Ågren</DisplayName>
        <AccountId>529</AccountId>
        <AccountType/>
      </UserInfo>
    </RDF_Rubin_Slutlasare>
    <RDF_Rubin_exkluderaFranArkivering xmlns="ae7fe8aa-be4b-442d-9e5c-5fffa8527b40">false</RDF_Rubin_exkluderaFranArkivering>
    <RDF_Rubin_UppdragsbeskrivningText xmlns="ae7fe8aa-be4b-442d-9e5c-5fffa8527b40">Jag önskar uppgift om Sveriges mottagande av kvotflyktingar de senaste tio åren (2009-18) enligt följande:
- Hur många kvotflyktingar har vi tagit emot var och ett av dessa kalenderår
- Från vilka länder kommer dessa kvotflyktingar
- Hur ser ålders och könfördelning ut för dem vi tagit emot från respektive land?
</RDF_Rubin_UppdragsbeskrivningTex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D1E9-0528-4F33-A5E1-469A1433ED50}"/>
</file>

<file path=customXml/itemProps2.xml><?xml version="1.0" encoding="utf-8"?>
<ds:datastoreItem xmlns:ds="http://schemas.openxmlformats.org/officeDocument/2006/customXml" ds:itemID="{372EC7C8-69FA-43C4-98C5-99BE863819E2}"/>
</file>

<file path=customXml/itemProps3.xml><?xml version="1.0" encoding="utf-8"?>
<ds:datastoreItem xmlns:ds="http://schemas.openxmlformats.org/officeDocument/2006/customXml" ds:itemID="{35400B67-0F7B-4B28-9A80-3C529CE52B36}"/>
</file>

<file path=customXml/itemProps4.xml><?xml version="1.0" encoding="utf-8"?>
<ds:datastoreItem xmlns:ds="http://schemas.openxmlformats.org/officeDocument/2006/customXml" ds:itemID="{187D67C5-F2CC-4496-BA14-F703444899EF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691</Words>
  <Characters>3655</Characters>
  <Application>Microsoft Office Word</Application>
  <DocSecurity>0</DocSecurity>
  <Lines>203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2019_1312 - Rapport.docx</vt:lpstr>
    </vt:vector>
  </TitlesOfParts>
  <Manager/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2019_1312 - Rapport.docx</dc:title>
  <dc:subject/>
  <dc:creator/>
  <cp:keywords/>
  <dc:description>(RUT-anpassning av PM.dot)</dc:description>
  <cp:lastModifiedBy/>
  <cp:revision>1</cp:revision>
  <cp:lastPrinted>2016-09-09T12:32:00Z</cp:lastPrinted>
  <dcterms:created xsi:type="dcterms:W3CDTF">2016-11-02T08:16:00Z</dcterms:created>
  <dcterms:modified xsi:type="dcterms:W3CDTF">2019-10-16T13:06:00Z</dcterms:modified>
  <cp:version>2016-10-24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tRubrik">
    <vt:lpwstr>Rapport från utredningstjänsten</vt:lpwstr>
  </property>
  <property fmtid="{D5CDD505-2E9C-101B-9397-08002B2CF9AE}" pid="3" name="ContentTypeId">
    <vt:lpwstr>0x010100225408BF33027F4A8C8C8E4571A4756E00D4021F981C56AB4C86EB5FFBD5EF7145</vt:lpwstr>
  </property>
  <property fmtid="{D5CDD505-2E9C-101B-9397-08002B2CF9AE}" pid="4" name="Sprak">
    <vt:lpwstr>Svenska</vt:lpwstr>
  </property>
  <property fmtid="{D5CDD505-2E9C-101B-9397-08002B2CF9AE}" pid="5" name="DocVersion">
    <vt:lpwstr>2016-10-26</vt:lpwstr>
  </property>
  <property fmtid="{D5CDD505-2E9C-101B-9397-08002B2CF9AE}" pid="6" name="_docset_NoMedatataSyncRequired">
    <vt:lpwstr>False</vt:lpwstr>
  </property>
</Properties>
</file>