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5E53E3A" w14:textId="77777777">
      <w:pPr>
        <w:pStyle w:val="Normalutanindragellerluft"/>
      </w:pPr>
      <w:r>
        <w:t xml:space="preserve"> </w:t>
      </w:r>
    </w:p>
    <w:sdt>
      <w:sdtPr>
        <w:alias w:val="CC_Boilerplate_4"/>
        <w:tag w:val="CC_Boilerplate_4"/>
        <w:id w:val="-1644581176"/>
        <w:lock w:val="sdtLocked"/>
        <w:placeholder>
          <w:docPart w:val="3BA88AE1878641B0A45EA788B30AB6CC"/>
        </w:placeholder>
        <w:text/>
      </w:sdtPr>
      <w:sdtEndPr/>
      <w:sdtContent>
        <w:p w:rsidRPr="009B062B" w:rsidR="00AF30DD" w:rsidP="00DA28CE" w:rsidRDefault="00AF30DD" w14:paraId="76912F41" w14:textId="77777777">
          <w:pPr>
            <w:pStyle w:val="Rubrik1"/>
            <w:spacing w:after="300"/>
          </w:pPr>
          <w:r w:rsidRPr="009B062B">
            <w:t>Förslag till riksdagsbeslut</w:t>
          </w:r>
        </w:p>
      </w:sdtContent>
    </w:sdt>
    <w:sdt>
      <w:sdtPr>
        <w:alias w:val="Yrkande 1"/>
        <w:tag w:val="20a9a799-de3a-4ed8-a6ab-b4b4eb72ecb0"/>
        <w:id w:val="1485429132"/>
        <w:lock w:val="sdtLocked"/>
      </w:sdtPr>
      <w:sdtEndPr/>
      <w:sdtContent>
        <w:p w:rsidR="001F3492" w:rsidRDefault="002C0E2E" w14:paraId="1299AB15" w14:textId="77777777">
          <w:pPr>
            <w:pStyle w:val="Frslagstext"/>
            <w:numPr>
              <w:ilvl w:val="0"/>
              <w:numId w:val="0"/>
            </w:numPr>
          </w:pPr>
          <w:r>
            <w:t>Riksdagen ställer sig bakom det som anförs i motionen om att underlätta regelverket vid global handel av historiska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4503956F9348CB9A1EF49ABEC2AA50"/>
        </w:placeholder>
        <w:text/>
      </w:sdtPr>
      <w:sdtEndPr/>
      <w:sdtContent>
        <w:p w:rsidRPr="009B062B" w:rsidR="006D79C9" w:rsidP="00333E95" w:rsidRDefault="006D79C9" w14:paraId="27735E9C" w14:textId="77777777">
          <w:pPr>
            <w:pStyle w:val="Rubrik1"/>
          </w:pPr>
          <w:r>
            <w:t>Motivering</w:t>
          </w:r>
        </w:p>
      </w:sdtContent>
    </w:sdt>
    <w:p w:rsidRPr="00EF4111" w:rsidR="00EF4111" w:rsidP="00EF4111" w:rsidRDefault="00EF4111" w14:paraId="10015A25" w14:textId="77777777">
      <w:pPr>
        <w:pStyle w:val="Default"/>
        <w:spacing w:line="360" w:lineRule="auto"/>
        <w:rPr>
          <w:color w:val="auto"/>
        </w:rPr>
      </w:pPr>
      <w:r w:rsidRPr="00EF4111">
        <w:rPr>
          <w:color w:val="auto"/>
        </w:rPr>
        <w:t>I december 2017 stoppades en transport med en Volkswagen buss från 1982 vid Öresundsbron av Länsstyrelsen i Skåne som ansåg att fordonet var farligt avfall. Beslutet fastställdes senare av Mark- och Miljööverdomstolen i Växjö. Ägaren bad om prövningstillstånd hos Mark- och miljööverdomstolen, vilke</w:t>
      </w:r>
      <w:bookmarkStart w:name="_GoBack" w:id="1"/>
      <w:bookmarkEnd w:id="1"/>
      <w:r w:rsidRPr="00EF4111">
        <w:rPr>
          <w:color w:val="auto"/>
        </w:rPr>
        <w:t xml:space="preserve">t han inte fick. </w:t>
      </w:r>
    </w:p>
    <w:p w:rsidRPr="00EF4111" w:rsidR="00EF4111" w:rsidP="00EF4111" w:rsidRDefault="00EF4111" w14:paraId="1EEBFE42" w14:textId="77777777">
      <w:pPr>
        <w:pStyle w:val="Default"/>
        <w:spacing w:line="360" w:lineRule="auto"/>
        <w:ind w:firstLine="567"/>
        <w:rPr>
          <w:color w:val="auto"/>
        </w:rPr>
      </w:pPr>
      <w:r w:rsidRPr="00EF4111">
        <w:rPr>
          <w:color w:val="auto"/>
        </w:rPr>
        <w:t xml:space="preserve">Handel med historiska fordon är idag global, från och till Sverige exporteras och importeras delar till historiska fordon och fordon som objekt som ska restaureras eller renoveras liksom fordon som är i nära nog nyskick eller till och med bättre än nytt. Länsstyrelsens beslut kommer i konflikt med bevarandet av våra historiska fordon. </w:t>
      </w:r>
    </w:p>
    <w:p w:rsidRPr="00EF4111" w:rsidR="00EF4111" w:rsidP="00EF4111" w:rsidRDefault="00EF4111" w14:paraId="5E85E205" w14:textId="77777777">
      <w:pPr>
        <w:pStyle w:val="Default"/>
        <w:spacing w:line="360" w:lineRule="auto"/>
        <w:ind w:firstLine="567"/>
        <w:rPr>
          <w:color w:val="auto"/>
        </w:rPr>
      </w:pPr>
      <w:r w:rsidRPr="00EF4111">
        <w:rPr>
          <w:color w:val="auto"/>
        </w:rPr>
        <w:t>Regelverken för handel med historiska fordon mellan Sverige och andra länder behöver ses över för att underlätta vården av det rullande kulturarvet.</w:t>
      </w:r>
    </w:p>
    <w:p w:rsidR="00BB6339" w:rsidP="008E0FE2" w:rsidRDefault="00BB6339" w14:paraId="513CD4EC" w14:textId="77777777">
      <w:pPr>
        <w:pStyle w:val="Normalutanindragellerluft"/>
      </w:pPr>
    </w:p>
    <w:sdt>
      <w:sdtPr>
        <w:rPr>
          <w:i/>
          <w:noProof/>
        </w:rPr>
        <w:alias w:val="CC_Underskrifter"/>
        <w:tag w:val="CC_Underskrifter"/>
        <w:id w:val="583496634"/>
        <w:lock w:val="sdtContentLocked"/>
        <w:placeholder>
          <w:docPart w:val="682432374D514095A295553D7600AFA2"/>
        </w:placeholder>
      </w:sdtPr>
      <w:sdtEndPr>
        <w:rPr>
          <w:i w:val="0"/>
          <w:noProof w:val="0"/>
        </w:rPr>
      </w:sdtEndPr>
      <w:sdtContent>
        <w:p w:rsidR="00234A6E" w:rsidP="00234A6E" w:rsidRDefault="00234A6E" w14:paraId="1045F6D3" w14:textId="77777777"/>
        <w:p w:rsidRPr="008E0FE2" w:rsidR="004801AC" w:rsidP="00234A6E" w:rsidRDefault="00BF0C2C" w14:paraId="7C09B1FE" w14:textId="3C04656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E752A3" w:rsidRDefault="00E752A3" w14:paraId="7D2D75A1" w14:textId="77777777"/>
    <w:sectPr w:rsidR="00E752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CF81" w14:textId="77777777" w:rsidR="00721A2B" w:rsidRDefault="00721A2B" w:rsidP="000C1CAD">
      <w:pPr>
        <w:spacing w:line="240" w:lineRule="auto"/>
      </w:pPr>
      <w:r>
        <w:separator/>
      </w:r>
    </w:p>
  </w:endnote>
  <w:endnote w:type="continuationSeparator" w:id="0">
    <w:p w14:paraId="181CC3BA" w14:textId="77777777" w:rsidR="00721A2B" w:rsidRDefault="00721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4E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3BAA" w14:textId="72E114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0C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BA7D" w14:textId="77777777" w:rsidR="00BF0C2C" w:rsidRDefault="00BF0C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DA54" w14:textId="77777777" w:rsidR="00721A2B" w:rsidRDefault="00721A2B" w:rsidP="000C1CAD">
      <w:pPr>
        <w:spacing w:line="240" w:lineRule="auto"/>
      </w:pPr>
      <w:r>
        <w:separator/>
      </w:r>
    </w:p>
  </w:footnote>
  <w:footnote w:type="continuationSeparator" w:id="0">
    <w:p w14:paraId="59A1D778" w14:textId="77777777" w:rsidR="00721A2B" w:rsidRDefault="00721A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7F62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7D574B" wp14:anchorId="2B0F21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0C2C" w14:paraId="2AD9B5C9" w14:textId="77777777">
                          <w:pPr>
                            <w:jc w:val="right"/>
                          </w:pPr>
                          <w:sdt>
                            <w:sdtPr>
                              <w:alias w:val="CC_Noformat_Partikod"/>
                              <w:tag w:val="CC_Noformat_Partikod"/>
                              <w:id w:val="-53464382"/>
                              <w:placeholder>
                                <w:docPart w:val="60655517EBC04222B8929F92E894AEDA"/>
                              </w:placeholder>
                              <w:text/>
                            </w:sdtPr>
                            <w:sdtEndPr/>
                            <w:sdtContent>
                              <w:r w:rsidR="00EF4111">
                                <w:t>M</w:t>
                              </w:r>
                            </w:sdtContent>
                          </w:sdt>
                          <w:sdt>
                            <w:sdtPr>
                              <w:alias w:val="CC_Noformat_Partinummer"/>
                              <w:tag w:val="CC_Noformat_Partinummer"/>
                              <w:id w:val="-1709555926"/>
                              <w:placeholder>
                                <w:docPart w:val="C8CA68B10DB74CEF80CF0CA00F91656B"/>
                              </w:placeholder>
                              <w:text/>
                            </w:sdtPr>
                            <w:sdtEndPr/>
                            <w:sdtContent>
                              <w:r w:rsidR="00EF4111">
                                <w:t>1045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5592">
                    <w:pPr>
                      <w:jc w:val="right"/>
                    </w:pPr>
                    <w:sdt>
                      <w:sdtPr>
                        <w:alias w:val="CC_Noformat_Partikod"/>
                        <w:tag w:val="CC_Noformat_Partikod"/>
                        <w:id w:val="-53464382"/>
                        <w:placeholder>
                          <w:docPart w:val="60655517EBC04222B8929F92E894AEDA"/>
                        </w:placeholder>
                        <w:text/>
                      </w:sdtPr>
                      <w:sdtEndPr/>
                      <w:sdtContent>
                        <w:r w:rsidR="00EF4111">
                          <w:t>M</w:t>
                        </w:r>
                      </w:sdtContent>
                    </w:sdt>
                    <w:sdt>
                      <w:sdtPr>
                        <w:alias w:val="CC_Noformat_Partinummer"/>
                        <w:tag w:val="CC_Noformat_Partinummer"/>
                        <w:id w:val="-1709555926"/>
                        <w:placeholder>
                          <w:docPart w:val="C8CA68B10DB74CEF80CF0CA00F91656B"/>
                        </w:placeholder>
                        <w:text/>
                      </w:sdtPr>
                      <w:sdtEndPr/>
                      <w:sdtContent>
                        <w:r w:rsidR="00EF4111">
                          <w:t>1045</w:t>
                        </w:r>
                      </w:sdtContent>
                    </w:sdt>
                  </w:p>
                </w:txbxContent>
              </v:textbox>
              <w10:wrap anchorx="page"/>
            </v:shape>
          </w:pict>
        </mc:Fallback>
      </mc:AlternateContent>
    </w:r>
  </w:p>
  <w:p w:rsidRPr="00293C4F" w:rsidR="00262EA3" w:rsidP="00776B74" w:rsidRDefault="00262EA3" w14:paraId="480512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40F6D6" w14:textId="77777777">
    <w:pPr>
      <w:jc w:val="right"/>
    </w:pPr>
  </w:p>
  <w:p w:rsidR="00262EA3" w:rsidP="00776B74" w:rsidRDefault="00262EA3" w14:paraId="384A43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F0C2C" w14:paraId="6E31FC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009826" wp14:anchorId="298ACD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0C2C" w14:paraId="0EA868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4111">
          <w:t>M</w:t>
        </w:r>
      </w:sdtContent>
    </w:sdt>
    <w:sdt>
      <w:sdtPr>
        <w:alias w:val="CC_Noformat_Partinummer"/>
        <w:tag w:val="CC_Noformat_Partinummer"/>
        <w:id w:val="-2014525982"/>
        <w:text/>
      </w:sdtPr>
      <w:sdtEndPr/>
      <w:sdtContent>
        <w:r w:rsidR="00EF4111">
          <w:t>1045</w:t>
        </w:r>
      </w:sdtContent>
    </w:sdt>
  </w:p>
  <w:p w:rsidRPr="008227B3" w:rsidR="00262EA3" w:rsidP="008227B3" w:rsidRDefault="00BF0C2C" w14:paraId="6DB4DA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0C2C" w14:paraId="4E28E2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:1834</w:t>
        </w:r>
      </w:sdtContent>
    </w:sdt>
  </w:p>
  <w:p w:rsidR="00262EA3" w:rsidP="00E03A3D" w:rsidRDefault="00BF0C2C" w14:paraId="118E7FC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FE4F49" w14:paraId="22C94525" w14:textId="220A7E9F">
        <w:pPr>
          <w:pStyle w:val="FSHRub2"/>
        </w:pPr>
        <w:r>
          <w:t>Regelverk</w:t>
        </w:r>
        <w:r w:rsidR="00EF4111">
          <w:t xml:space="preserve"> vid global handel av historiska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1E6E71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F41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8F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49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A6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00"/>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E2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DFA"/>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5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2B"/>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5D"/>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92"/>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2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7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4E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2A3"/>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1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9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F49"/>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B8C824"/>
  <w15:chartTrackingRefBased/>
  <w15:docId w15:val="{6F6B0A53-514C-490D-8688-F82EB2FB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EF4111"/>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A88AE1878641B0A45EA788B30AB6CC"/>
        <w:category>
          <w:name w:val="Allmänt"/>
          <w:gallery w:val="placeholder"/>
        </w:category>
        <w:types>
          <w:type w:val="bbPlcHdr"/>
        </w:types>
        <w:behaviors>
          <w:behavior w:val="content"/>
        </w:behaviors>
        <w:guid w:val="{2F3FE539-D80C-4436-8978-A4357C14E432}"/>
      </w:docPartPr>
      <w:docPartBody>
        <w:p w:rsidR="00471B50" w:rsidRDefault="00F935D2">
          <w:pPr>
            <w:pStyle w:val="3BA88AE1878641B0A45EA788B30AB6CC"/>
          </w:pPr>
          <w:r w:rsidRPr="005A0A93">
            <w:rPr>
              <w:rStyle w:val="Platshllartext"/>
            </w:rPr>
            <w:t>Förslag till riksdagsbeslut</w:t>
          </w:r>
        </w:p>
      </w:docPartBody>
    </w:docPart>
    <w:docPart>
      <w:docPartPr>
        <w:name w:val="234503956F9348CB9A1EF49ABEC2AA50"/>
        <w:category>
          <w:name w:val="Allmänt"/>
          <w:gallery w:val="placeholder"/>
        </w:category>
        <w:types>
          <w:type w:val="bbPlcHdr"/>
        </w:types>
        <w:behaviors>
          <w:behavior w:val="content"/>
        </w:behaviors>
        <w:guid w:val="{69B75BC9-2238-4E05-B9EE-283A12FB411A}"/>
      </w:docPartPr>
      <w:docPartBody>
        <w:p w:rsidR="00471B50" w:rsidRDefault="00F935D2">
          <w:pPr>
            <w:pStyle w:val="234503956F9348CB9A1EF49ABEC2AA50"/>
          </w:pPr>
          <w:r w:rsidRPr="005A0A93">
            <w:rPr>
              <w:rStyle w:val="Platshllartext"/>
            </w:rPr>
            <w:t>Motivering</w:t>
          </w:r>
        </w:p>
      </w:docPartBody>
    </w:docPart>
    <w:docPart>
      <w:docPartPr>
        <w:name w:val="60655517EBC04222B8929F92E894AEDA"/>
        <w:category>
          <w:name w:val="Allmänt"/>
          <w:gallery w:val="placeholder"/>
        </w:category>
        <w:types>
          <w:type w:val="bbPlcHdr"/>
        </w:types>
        <w:behaviors>
          <w:behavior w:val="content"/>
        </w:behaviors>
        <w:guid w:val="{496A2A81-1F79-4EB2-8EBF-CB6E3D4B0D5C}"/>
      </w:docPartPr>
      <w:docPartBody>
        <w:p w:rsidR="00471B50" w:rsidRDefault="00F935D2">
          <w:pPr>
            <w:pStyle w:val="60655517EBC04222B8929F92E894AEDA"/>
          </w:pPr>
          <w:r>
            <w:rPr>
              <w:rStyle w:val="Platshllartext"/>
            </w:rPr>
            <w:t xml:space="preserve"> </w:t>
          </w:r>
        </w:p>
      </w:docPartBody>
    </w:docPart>
    <w:docPart>
      <w:docPartPr>
        <w:name w:val="C8CA68B10DB74CEF80CF0CA00F91656B"/>
        <w:category>
          <w:name w:val="Allmänt"/>
          <w:gallery w:val="placeholder"/>
        </w:category>
        <w:types>
          <w:type w:val="bbPlcHdr"/>
        </w:types>
        <w:behaviors>
          <w:behavior w:val="content"/>
        </w:behaviors>
        <w:guid w:val="{F7114768-90E6-4042-B94B-2BD7857AB141}"/>
      </w:docPartPr>
      <w:docPartBody>
        <w:p w:rsidR="00471B50" w:rsidRDefault="00F935D2">
          <w:pPr>
            <w:pStyle w:val="C8CA68B10DB74CEF80CF0CA00F91656B"/>
          </w:pPr>
          <w:r>
            <w:t xml:space="preserve"> </w:t>
          </w:r>
        </w:p>
      </w:docPartBody>
    </w:docPart>
    <w:docPart>
      <w:docPartPr>
        <w:name w:val="682432374D514095A295553D7600AFA2"/>
        <w:category>
          <w:name w:val="Allmänt"/>
          <w:gallery w:val="placeholder"/>
        </w:category>
        <w:types>
          <w:type w:val="bbPlcHdr"/>
        </w:types>
        <w:behaviors>
          <w:behavior w:val="content"/>
        </w:behaviors>
        <w:guid w:val="{067BCC85-6324-4B96-A036-9419B4C447D8}"/>
      </w:docPartPr>
      <w:docPartBody>
        <w:p w:rsidR="008141DC" w:rsidRDefault="00814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D2"/>
    <w:rsid w:val="00073753"/>
    <w:rsid w:val="00471B50"/>
    <w:rsid w:val="007F37C0"/>
    <w:rsid w:val="008141DC"/>
    <w:rsid w:val="00F93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A88AE1878641B0A45EA788B30AB6CC">
    <w:name w:val="3BA88AE1878641B0A45EA788B30AB6CC"/>
  </w:style>
  <w:style w:type="paragraph" w:customStyle="1" w:styleId="C92C25D8B2B24665A957B2021B8FEFA4">
    <w:name w:val="C92C25D8B2B24665A957B2021B8FEF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0BE7189B8B4A5288E30930EEA94076">
    <w:name w:val="C80BE7189B8B4A5288E30930EEA94076"/>
  </w:style>
  <w:style w:type="paragraph" w:customStyle="1" w:styleId="234503956F9348CB9A1EF49ABEC2AA50">
    <w:name w:val="234503956F9348CB9A1EF49ABEC2AA50"/>
  </w:style>
  <w:style w:type="paragraph" w:customStyle="1" w:styleId="1C1EFC76B5784CE3905D3EE49576B6C0">
    <w:name w:val="1C1EFC76B5784CE3905D3EE49576B6C0"/>
  </w:style>
  <w:style w:type="paragraph" w:customStyle="1" w:styleId="388FD29886BF40B9A35CC5636C2F5CFC">
    <w:name w:val="388FD29886BF40B9A35CC5636C2F5CFC"/>
  </w:style>
  <w:style w:type="paragraph" w:customStyle="1" w:styleId="60655517EBC04222B8929F92E894AEDA">
    <w:name w:val="60655517EBC04222B8929F92E894AEDA"/>
  </w:style>
  <w:style w:type="paragraph" w:customStyle="1" w:styleId="C8CA68B10DB74CEF80CF0CA00F91656B">
    <w:name w:val="C8CA68B10DB74CEF80CF0CA00F916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4E55B-129F-4676-BBF2-AA5B328EFB1F}"/>
</file>

<file path=customXml/itemProps2.xml><?xml version="1.0" encoding="utf-8"?>
<ds:datastoreItem xmlns:ds="http://schemas.openxmlformats.org/officeDocument/2006/customXml" ds:itemID="{9A31480A-BC86-4C3C-A946-7784389B85CD}"/>
</file>

<file path=customXml/itemProps3.xml><?xml version="1.0" encoding="utf-8"?>
<ds:datastoreItem xmlns:ds="http://schemas.openxmlformats.org/officeDocument/2006/customXml" ds:itemID="{F3325629-CE8A-4398-A67D-4FABA2E776C5}"/>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M1045 Underlätta regelverket vid global handel av historiska fordon</vt:lpstr>
      <vt:lpstr>
      </vt:lpstr>
    </vt:vector>
  </TitlesOfParts>
  <Company>Sveriges riksdag</Company>
  <LinksUpToDate>false</LinksUpToDate>
  <CharactersWithSpaces>1015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