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9C" w:rsidRPr="00CE5F9C" w:rsidRDefault="00CE5F9C" w:rsidP="00CE5F9C">
      <w:pPr>
        <w:shd w:val="clear" w:color="auto" w:fill="555555"/>
        <w:tabs>
          <w:tab w:val="clear" w:pos="284"/>
        </w:tabs>
        <w:jc w:val="center"/>
        <w:rPr>
          <w:rFonts w:ascii="Arial" w:hAnsi="Arial" w:cs="Arial"/>
          <w:vanish/>
          <w:color w:val="FFFFFF"/>
          <w:sz w:val="27"/>
          <w:szCs w:val="27"/>
        </w:rPr>
      </w:pPr>
      <w:r w:rsidRPr="00CE5F9C">
        <w:rPr>
          <w:rFonts w:ascii="Arial" w:hAnsi="Arial" w:cs="Arial"/>
          <w:vanish/>
          <w:color w:val="FFFFFF"/>
          <w:sz w:val="27"/>
          <w:szCs w:val="27"/>
        </w:rPr>
        <w:t>X</w:t>
      </w:r>
    </w:p>
    <w:p w:rsidR="00CE5F9C" w:rsidRPr="00CE5F9C" w:rsidRDefault="00CE5F9C" w:rsidP="00CE5F9C">
      <w:pPr>
        <w:tabs>
          <w:tab w:val="clear" w:pos="284"/>
        </w:tabs>
        <w:textAlignment w:val="top"/>
        <w:rPr>
          <w:rFonts w:ascii="Georgia" w:hAnsi="Georgia" w:cs="Arial"/>
          <w:b/>
          <w:bCs/>
          <w:color w:val="222222"/>
          <w:sz w:val="21"/>
          <w:szCs w:val="21"/>
        </w:rPr>
      </w:pPr>
      <w:r w:rsidRPr="00CE5F9C">
        <w:rPr>
          <w:rFonts w:ascii="Arial" w:hAnsi="Arial" w:cs="Arial"/>
          <w:vanish/>
          <w:color w:val="FFFFFF"/>
          <w:sz w:val="27"/>
          <w:szCs w:val="27"/>
        </w:rPr>
        <w:pict/>
      </w:r>
      <w:hyperlink r:id="rId5" w:history="1">
        <w:r w:rsidRPr="00CE5F9C">
          <w:rPr>
            <w:rFonts w:ascii="Georgia" w:hAnsi="Georgia" w:cs="Arial"/>
            <w:b/>
            <w:bCs/>
            <w:color w:val="222222"/>
            <w:sz w:val="21"/>
            <w:szCs w:val="21"/>
          </w:rPr>
          <w:t>Ledare</w:t>
        </w:r>
      </w:hyperlink>
      <w:r w:rsidRPr="00CE5F9C">
        <w:rPr>
          <w:rFonts w:ascii="Georgia" w:hAnsi="Georgia" w:cs="Arial"/>
          <w:b/>
          <w:bCs/>
          <w:color w:val="222222"/>
          <w:sz w:val="21"/>
          <w:szCs w:val="21"/>
        </w:rPr>
        <w:t xml:space="preserve"> </w:t>
      </w:r>
      <w:r w:rsidRPr="00CE5F9C">
        <w:rPr>
          <w:rFonts w:ascii="Georgia" w:hAnsi="Georgia" w:cs="Arial"/>
          <w:b/>
          <w:bCs/>
          <w:vanish/>
          <w:color w:val="222222"/>
          <w:sz w:val="21"/>
          <w:szCs w:val="21"/>
        </w:rPr>
        <w:br/>
      </w:r>
      <w:r w:rsidRPr="00CE5F9C">
        <w:rPr>
          <w:rFonts w:ascii="Georgia" w:hAnsi="Georgia" w:cs="Arial"/>
          <w:b/>
          <w:bCs/>
          <w:color w:val="222222"/>
          <w:sz w:val="21"/>
          <w:szCs w:val="21"/>
        </w:rPr>
        <w:t xml:space="preserve">Gäst </w:t>
      </w:r>
      <w:r>
        <w:rPr>
          <w:rFonts w:ascii="Georgia" w:hAnsi="Georgia" w:cs="Arial"/>
          <w:b/>
          <w:bCs/>
          <w:color w:val="222222"/>
          <w:sz w:val="21"/>
          <w:szCs w:val="21"/>
        </w:rPr>
        <w:t>(2018-03-01)</w:t>
      </w:r>
      <w:bookmarkStart w:id="0" w:name="_GoBack"/>
      <w:bookmarkEnd w:id="0"/>
    </w:p>
    <w:p w:rsidR="00CE5F9C" w:rsidRDefault="00CE5F9C" w:rsidP="00CE5F9C">
      <w:pPr>
        <w:tabs>
          <w:tab w:val="clear" w:pos="284"/>
        </w:tabs>
        <w:textAlignment w:val="top"/>
        <w:outlineLvl w:val="0"/>
        <w:rPr>
          <w:rFonts w:ascii="Georgia" w:hAnsi="Georgia" w:cs="Arial"/>
          <w:b/>
          <w:bCs/>
          <w:color w:val="B3B3B3"/>
          <w:kern w:val="36"/>
          <w:sz w:val="39"/>
          <w:szCs w:val="39"/>
        </w:rPr>
      </w:pPr>
    </w:p>
    <w:p w:rsidR="00CE5F9C" w:rsidRPr="00CE5F9C" w:rsidRDefault="00CE5F9C" w:rsidP="00CE5F9C">
      <w:pPr>
        <w:tabs>
          <w:tab w:val="clear" w:pos="284"/>
        </w:tabs>
        <w:textAlignment w:val="top"/>
        <w:outlineLvl w:val="0"/>
        <w:rPr>
          <w:rFonts w:ascii="Georgia" w:hAnsi="Georgia" w:cs="Arial"/>
          <w:b/>
          <w:bCs/>
          <w:color w:val="111111"/>
          <w:kern w:val="36"/>
          <w:sz w:val="28"/>
          <w:szCs w:val="28"/>
        </w:rPr>
      </w:pPr>
      <w:r w:rsidRPr="00CE5F9C">
        <w:rPr>
          <w:rFonts w:ascii="Georgia" w:hAnsi="Georgia" w:cs="Arial"/>
          <w:b/>
          <w:bCs/>
          <w:color w:val="B3B3B3"/>
          <w:kern w:val="36"/>
          <w:sz w:val="28"/>
          <w:szCs w:val="28"/>
        </w:rPr>
        <w:t>SvD:</w:t>
      </w:r>
      <w:r w:rsidRPr="00CE5F9C">
        <w:rPr>
          <w:rFonts w:ascii="Georgia" w:hAnsi="Georgia" w:cs="Arial"/>
          <w:b/>
          <w:bCs/>
          <w:color w:val="111111"/>
          <w:kern w:val="36"/>
          <w:sz w:val="28"/>
          <w:szCs w:val="28"/>
        </w:rPr>
        <w:t xml:space="preserve"> Bjørn Lomborg: Det mänskliga priset för dyrare el </w:t>
      </w:r>
    </w:p>
    <w:p w:rsidR="00CE5F9C" w:rsidRPr="00CE5F9C" w:rsidRDefault="00CE5F9C" w:rsidP="00CE5F9C">
      <w:pPr>
        <w:tabs>
          <w:tab w:val="clear" w:pos="284"/>
        </w:tabs>
        <w:textAlignment w:val="top"/>
        <w:rPr>
          <w:color w:val="3E83CA"/>
          <w:sz w:val="24"/>
          <w:szCs w:val="24"/>
        </w:rPr>
      </w:pPr>
      <w:r w:rsidRPr="00CE5F9C">
        <w:rPr>
          <w:rFonts w:ascii="Georgia" w:hAnsi="Georgia" w:cs="Arial"/>
          <w:color w:val="222222"/>
          <w:sz w:val="24"/>
          <w:szCs w:val="24"/>
        </w:rPr>
        <w:fldChar w:fldCharType="begin"/>
      </w:r>
      <w:r w:rsidRPr="00CE5F9C">
        <w:rPr>
          <w:rFonts w:ascii="Georgia" w:hAnsi="Georgia" w:cs="Arial"/>
          <w:color w:val="222222"/>
          <w:sz w:val="24"/>
          <w:szCs w:val="24"/>
        </w:rPr>
        <w:instrText xml:space="preserve"> HYPERLINK "https://images-9.svd.se/v2/images/06d58d5d-6df6-4a78-b682-49eb3ddb8080?fit=crop&amp;h=417&amp;q=70&amp;w=625&amp;s=62da56be484ec30bdc8408afe49f475aec6131e8" </w:instrText>
      </w:r>
      <w:r w:rsidRPr="00CE5F9C">
        <w:rPr>
          <w:rFonts w:ascii="Georgia" w:hAnsi="Georgia" w:cs="Arial"/>
          <w:color w:val="222222"/>
          <w:sz w:val="24"/>
          <w:szCs w:val="24"/>
        </w:rPr>
        <w:fldChar w:fldCharType="separate"/>
      </w:r>
    </w:p>
    <w:p w:rsidR="00CE5F9C" w:rsidRPr="00CE5F9C" w:rsidRDefault="00CE5F9C" w:rsidP="00CE5F9C">
      <w:pPr>
        <w:tabs>
          <w:tab w:val="clear" w:pos="284"/>
        </w:tabs>
        <w:textAlignment w:val="top"/>
        <w:rPr>
          <w:sz w:val="24"/>
          <w:szCs w:val="24"/>
        </w:rPr>
      </w:pPr>
      <w:r w:rsidRPr="00CE5F9C">
        <w:rPr>
          <w:rFonts w:ascii="Georgia" w:hAnsi="Georgia" w:cs="Arial"/>
          <w:noProof/>
          <w:color w:val="3E83CA"/>
          <w:sz w:val="24"/>
          <w:szCs w:val="24"/>
        </w:rPr>
        <w:drawing>
          <wp:inline distT="0" distB="0" distL="0" distR="0" wp14:anchorId="28A05EB8" wp14:editId="4FCBB8FE">
            <wp:extent cx="5953125" cy="3971925"/>
            <wp:effectExtent l="0" t="0" r="9525" b="9525"/>
            <wp:docPr id="23" name="Bild 23" descr="Kolbrot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lbrot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3971925"/>
                    </a:xfrm>
                    <a:prstGeom prst="rect">
                      <a:avLst/>
                    </a:prstGeom>
                    <a:noFill/>
                    <a:ln>
                      <a:noFill/>
                    </a:ln>
                  </pic:spPr>
                </pic:pic>
              </a:graphicData>
            </a:graphic>
          </wp:inline>
        </w:drawing>
      </w:r>
    </w:p>
    <w:p w:rsidR="00CE5F9C" w:rsidRPr="00CE5F9C" w:rsidRDefault="00CE5F9C" w:rsidP="00CE5F9C">
      <w:pPr>
        <w:tabs>
          <w:tab w:val="clear" w:pos="284"/>
        </w:tabs>
        <w:textAlignment w:val="top"/>
        <w:rPr>
          <w:rFonts w:ascii="Georgia" w:hAnsi="Georgia" w:cs="Arial"/>
          <w:color w:val="222222"/>
          <w:sz w:val="24"/>
          <w:szCs w:val="24"/>
        </w:rPr>
      </w:pPr>
      <w:r w:rsidRPr="00CE5F9C">
        <w:rPr>
          <w:rFonts w:ascii="Georgia" w:hAnsi="Georgia" w:cs="Arial"/>
          <w:color w:val="222222"/>
          <w:sz w:val="24"/>
          <w:szCs w:val="24"/>
        </w:rPr>
        <w:fldChar w:fldCharType="end"/>
      </w:r>
      <w:r w:rsidRPr="00CE5F9C">
        <w:rPr>
          <w:rFonts w:ascii="Georgia" w:hAnsi="Georgia" w:cs="Arial"/>
          <w:color w:val="222222"/>
          <w:sz w:val="24"/>
          <w:szCs w:val="24"/>
        </w:rPr>
        <w:t xml:space="preserve">Kolbrott Foto: TT </w:t>
      </w:r>
    </w:p>
    <w:p w:rsidR="00CE5F9C" w:rsidRDefault="00CE5F9C" w:rsidP="00CE5F9C">
      <w:pPr>
        <w:tabs>
          <w:tab w:val="clear" w:pos="284"/>
        </w:tabs>
        <w:textAlignment w:val="top"/>
        <w:rPr>
          <w:rFonts w:ascii="Georgia" w:hAnsi="Georgia" w:cs="Arial"/>
          <w:b/>
          <w:bCs/>
          <w:sz w:val="24"/>
          <w:szCs w:val="24"/>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b/>
          <w:bCs/>
          <w:szCs w:val="22"/>
        </w:rPr>
        <w:t xml:space="preserve">När vi tänker på energifattigdom </w:t>
      </w:r>
      <w:r w:rsidRPr="00CE5F9C">
        <w:rPr>
          <w:rFonts w:ascii="Georgia" w:hAnsi="Georgia" w:cs="Arial"/>
          <w:szCs w:val="22"/>
        </w:rPr>
        <w:t>ser vi framför oss bristande belysning i världens sämst ställda länder där 1,1 miljarder människor fortfarande saknar el. Denna enorma utmaning, som kommer att tacklas på bred front när vi fortsätter att minska fattigdomen och hjälpa dem som saknar fast el att få kontakt med elnätet, drivs till stor del av fossila bränslen.</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Men i världens rikaste länder – till och med inom EU – finns en mindre synlig form av energifattigdom. För många människor är energin för dyr för att de ska ha råd med den.</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Detta beror till stor del på klimatpolitik, inklusive de lagar som kräver dyrare grön energi från subventionerade solpaneler och vindkraftverk, de som ersätter billig, men koldioxidbemängd kol med trä som skeppas från USA till Europa och de lagar som lägger på extra skatt för att göra energi dyrare och för att hålla elkonsumtionen nere.</w:t>
      </w:r>
    </w:p>
    <w:p w:rsidR="00CE5F9C" w:rsidRPr="00CE5F9C" w:rsidRDefault="00CE5F9C" w:rsidP="00CE5F9C">
      <w:pPr>
        <w:shd w:val="clear" w:color="auto" w:fill="FFFFFF"/>
        <w:tabs>
          <w:tab w:val="clear" w:pos="284"/>
        </w:tabs>
        <w:spacing w:line="300" w:lineRule="atLeast"/>
        <w:textAlignment w:val="top"/>
        <w:rPr>
          <w:rFonts w:ascii="Georgia" w:hAnsi="Georgia" w:cs="Arial"/>
          <w:szCs w:val="22"/>
        </w:rPr>
      </w:pPr>
    </w:p>
    <w:p w:rsidR="00CE5F9C" w:rsidRPr="00CE5F9C" w:rsidRDefault="00CE5F9C" w:rsidP="00CE5F9C">
      <w:pPr>
        <w:shd w:val="clear" w:color="auto" w:fill="555555"/>
        <w:tabs>
          <w:tab w:val="clear" w:pos="284"/>
        </w:tabs>
        <w:jc w:val="center"/>
        <w:textAlignment w:val="top"/>
        <w:rPr>
          <w:rFonts w:ascii="Arial" w:hAnsi="Arial" w:cs="Arial"/>
          <w:vanish/>
          <w:szCs w:val="22"/>
        </w:rPr>
      </w:pPr>
      <w:r w:rsidRPr="00CE5F9C">
        <w:rPr>
          <w:rFonts w:ascii="Arial" w:hAnsi="Arial" w:cs="Arial"/>
          <w:vanish/>
          <w:szCs w:val="22"/>
        </w:rPr>
        <w:t>X</w:t>
      </w:r>
    </w:p>
    <w:p w:rsidR="00CE5F9C" w:rsidRPr="00CE5F9C" w:rsidRDefault="00CE5F9C" w:rsidP="00CE5F9C">
      <w:pPr>
        <w:tabs>
          <w:tab w:val="clear" w:pos="284"/>
        </w:tabs>
        <w:textAlignment w:val="top"/>
        <w:rPr>
          <w:rFonts w:ascii="Georgia" w:hAnsi="Georgia" w:cs="Arial"/>
          <w:szCs w:val="22"/>
        </w:rPr>
      </w:pPr>
      <w:r w:rsidRPr="00CE5F9C">
        <w:rPr>
          <w:rFonts w:ascii="Arial" w:hAnsi="Arial" w:cs="Arial"/>
          <w:vanish/>
          <w:szCs w:val="22"/>
        </w:rPr>
        <w:pict/>
      </w:r>
      <w:r w:rsidRPr="00CE5F9C">
        <w:rPr>
          <w:rFonts w:ascii="Georgia" w:hAnsi="Georgia" w:cs="Arial"/>
          <w:szCs w:val="22"/>
        </w:rPr>
        <w:t>Alla dessa politiska åtgärder drabbar i huvudsak de fattigaste, de som klarar det sämst. För första gången har The International Energy Agency (IEA) försökt att uppskatta den globala omfattningen av detta problem. Man tog fram nationella uppskattningar av energifattigdom och svar på hushållsenkäter.</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 xml:space="preserve">Med denna metod </w:t>
      </w:r>
      <w:hyperlink r:id="rId8" w:tgtFrame="_blank" w:history="1">
        <w:r w:rsidRPr="00CE5F9C">
          <w:rPr>
            <w:rFonts w:ascii="Georgia" w:hAnsi="Georgia" w:cs="Arial"/>
            <w:szCs w:val="22"/>
          </w:rPr>
          <w:t>kalkylerar IEA att ungefär 200 miljoner människor</w:t>
        </w:r>
      </w:hyperlink>
      <w:r w:rsidRPr="00CE5F9C">
        <w:rPr>
          <w:rFonts w:ascii="Georgia" w:hAnsi="Georgia" w:cs="Arial"/>
          <w:szCs w:val="22"/>
        </w:rPr>
        <w:t xml:space="preserve"> i världens rika länder (OECD-länder) lider av energifattigdom i betydelsen att energikostnaden tar en tiondel eller mer av deras inkomst. Det är mer än 15 procent av befolkningen.</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Till och med för rika och välmående länder som Belgien och Luxemburg visar IAE-rapporten att den beräknade andelen av befolkningen som lider av energifattigdom är så hög som 20 procent. Tyskland, Nya Zeeland och Irland har alla till och med ännu större andelar energifattig, enligt officiella beräkningar. I Grekland kämpar, häpnadsväckande nog, mer än halva befolkningen för att ha råd att betala elräkningen och hålla strömförsörjningen igång.</w:t>
      </w: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Det vi ser i många av dessa länder är politiska åtgärder som förvärrar läget. EU-länder har till exempel enats om relativt stränga utsläppsbegränsningar och kostsamma målsättningar för förnybar energi. Och somliga vill ha ännu strängare åtgärder.</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b/>
          <w:bCs/>
          <w:szCs w:val="22"/>
        </w:rPr>
        <w:t>När vi hör sådana krav</w:t>
      </w:r>
      <w:r w:rsidRPr="00CE5F9C">
        <w:rPr>
          <w:rFonts w:ascii="Georgia" w:hAnsi="Georgia" w:cs="Arial"/>
          <w:szCs w:val="22"/>
        </w:rPr>
        <w:t xml:space="preserve"> på en regering att gå längre och ta hårdare tag till följd av den globala uppvärmningen, låter de ofta som osjälviska, demokratiska krav: "Vi måste alla bära bördan och betala mer". Men en sådan politik drabbar alltid de fattiga på ett orättvist sätt. Ekonomiska bidrag (som när en husägare får bidrag för att sätta upp solpaneler eller isolera huset) ges förkrossande ofta till de mer välbeställda. Kostnader i stil med höjda bensinpriser eller ökade kostnader för att värma bostaden blir en orättvis börda för de fattigaste som redan har svårast att klara sig.</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Den människa som gör den största uppoffringen är en ålderspensionär som bor i ett kallt hus eller en arbetare med minimilön som pendlar till ett deltidsjobb – folk som sällan deltar i den politiska debatten.</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 xml:space="preserve">För att förstå problemets verkliga följder kan vi vända blicken mot Storbritannien som ligger före de flesta när det gäller att identifiera hur stort problemet med energifattigdomen är. Där har, med en allt tuffare klimatlagstiftning, </w:t>
      </w:r>
      <w:hyperlink r:id="rId9" w:tgtFrame="_blank" w:history="1">
        <w:r w:rsidRPr="00CE5F9C">
          <w:rPr>
            <w:rFonts w:ascii="Georgia" w:hAnsi="Georgia" w:cs="Arial"/>
            <w:szCs w:val="22"/>
          </w:rPr>
          <w:t>elkostnaden ökat med 36 procent i reella tal under de senaste tio åren</w:t>
        </w:r>
      </w:hyperlink>
      <w:r w:rsidRPr="00CE5F9C">
        <w:rPr>
          <w:rFonts w:ascii="Georgia" w:hAnsi="Georgia" w:cs="Arial"/>
          <w:szCs w:val="22"/>
        </w:rPr>
        <w:t xml:space="preserve"> medan genomsnittsinkomsten bara ökat med fyra procent. Miljöaktivister pekar då på att energianvändningen har minskat. Men bördan av de flesta nedskärningarna bärs av de fattigaste. Rika hushåll lägger tre procent av sina inkomster på energi medan </w:t>
      </w:r>
      <w:hyperlink r:id="rId10" w:tgtFrame="_blank" w:history="1">
        <w:r w:rsidRPr="00CE5F9C">
          <w:rPr>
            <w:rFonts w:ascii="Georgia" w:hAnsi="Georgia" w:cs="Arial"/>
            <w:szCs w:val="22"/>
          </w:rPr>
          <w:t>fattiga hushåll betalar tio procent</w:t>
        </w:r>
      </w:hyperlink>
      <w:r w:rsidRPr="00CE5F9C">
        <w:rPr>
          <w:rFonts w:ascii="Georgia" w:hAnsi="Georgia" w:cs="Arial"/>
          <w:szCs w:val="22"/>
        </w:rPr>
        <w:t xml:space="preserve">. De fattigaste hushållen har minskat sin elkonsumtion mycket mer än genomsnittet medan </w:t>
      </w:r>
      <w:hyperlink r:id="rId11" w:tgtFrame="_blank" w:history="1">
        <w:r w:rsidRPr="00CE5F9C">
          <w:rPr>
            <w:rFonts w:ascii="Georgia" w:hAnsi="Georgia" w:cs="Arial"/>
            <w:szCs w:val="22"/>
          </w:rPr>
          <w:t>den rikaste gruppen inte minskat sin konsumtion alls</w:t>
        </w:r>
      </w:hyperlink>
      <w:r w:rsidRPr="00CE5F9C">
        <w:rPr>
          <w:rFonts w:ascii="Georgia" w:hAnsi="Georgia" w:cs="Arial"/>
          <w:szCs w:val="22"/>
        </w:rPr>
        <w:t>.</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 xml:space="preserve">En </w:t>
      </w:r>
      <w:hyperlink r:id="rId12" w:tgtFrame="_blank" w:history="1">
        <w:r w:rsidRPr="00CE5F9C">
          <w:rPr>
            <w:rFonts w:ascii="Georgia" w:hAnsi="Georgia" w:cs="Arial"/>
            <w:szCs w:val="22"/>
          </w:rPr>
          <w:t>undersökning</w:t>
        </w:r>
      </w:hyperlink>
      <w:r w:rsidRPr="00CE5F9C">
        <w:rPr>
          <w:rFonts w:ascii="Georgia" w:hAnsi="Georgia" w:cs="Arial"/>
          <w:szCs w:val="22"/>
        </w:rPr>
        <w:t xml:space="preserve"> visar att en tredjedel av alla äldre låter åtminstone delar av bostaden stå kall och två tredjedelar säger att de har extra kläder på sig på grund av de ökande energikostnaderna. Denna energifattigdom dödar.</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b/>
          <w:bCs/>
          <w:szCs w:val="22"/>
        </w:rPr>
        <w:t>Under vintern 2014-2015 dog</w:t>
      </w:r>
      <w:r w:rsidRPr="00CE5F9C">
        <w:rPr>
          <w:rFonts w:ascii="Georgia" w:hAnsi="Georgia" w:cs="Arial"/>
          <w:szCs w:val="22"/>
        </w:rPr>
        <w:t xml:space="preserve"> uppskattningsvis </w:t>
      </w:r>
      <w:hyperlink r:id="rId13" w:tgtFrame="_blank" w:history="1">
        <w:r w:rsidRPr="00CE5F9C">
          <w:rPr>
            <w:rFonts w:ascii="Georgia" w:hAnsi="Georgia" w:cs="Arial"/>
            <w:szCs w:val="22"/>
          </w:rPr>
          <w:t>15</w:t>
        </w:r>
        <w:r w:rsidRPr="00CE5F9C">
          <w:rPr>
            <w:szCs w:val="22"/>
          </w:rPr>
          <w:t> </w:t>
        </w:r>
        <w:r w:rsidRPr="00CE5F9C">
          <w:rPr>
            <w:rFonts w:ascii="Georgia" w:hAnsi="Georgia" w:cs="Arial"/>
            <w:szCs w:val="22"/>
          </w:rPr>
          <w:t>000 personer i Storbritannien</w:t>
        </w:r>
      </w:hyperlink>
      <w:r w:rsidRPr="00CE5F9C">
        <w:rPr>
          <w:rFonts w:ascii="Georgia" w:hAnsi="Georgia" w:cs="Arial"/>
          <w:szCs w:val="22"/>
        </w:rPr>
        <w:t xml:space="preserve"> därför att de inte hade råd att värma sina bostäder tillräckligt. Det är ett chockerande stort antal personer och åtta gånger fler än det genomsnittliga </w:t>
      </w:r>
      <w:hyperlink r:id="rId14" w:tgtFrame="_blank" w:history="1">
        <w:r w:rsidRPr="00CE5F9C">
          <w:rPr>
            <w:rFonts w:ascii="Georgia" w:hAnsi="Georgia" w:cs="Arial"/>
            <w:szCs w:val="22"/>
          </w:rPr>
          <w:t>antal människor som dör i trafiken varje år</w:t>
        </w:r>
      </w:hyperlink>
      <w:r w:rsidRPr="00CE5F9C">
        <w:rPr>
          <w:rFonts w:ascii="Georgia" w:hAnsi="Georgia" w:cs="Arial"/>
          <w:szCs w:val="22"/>
        </w:rPr>
        <w:t xml:space="preserve"> och tio gånger fler än </w:t>
      </w:r>
      <w:hyperlink r:id="rId15" w:tgtFrame="_blank" w:history="1">
        <w:r w:rsidRPr="00CE5F9C">
          <w:rPr>
            <w:rFonts w:ascii="Georgia" w:hAnsi="Georgia" w:cs="Arial"/>
            <w:szCs w:val="22"/>
          </w:rPr>
          <w:t>de som dör av värmeböljor</w:t>
        </w:r>
      </w:hyperlink>
      <w:r w:rsidRPr="00CE5F9C">
        <w:rPr>
          <w:rFonts w:ascii="Georgia" w:hAnsi="Georgia" w:cs="Arial"/>
          <w:szCs w:val="22"/>
        </w:rPr>
        <w:t>.</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szCs w:val="22"/>
        </w:rPr>
        <w:t>Klimatförändringarna är en verklig utmaning för alla länder på vår planet, men vi måste alltid se dem i perspektiv. FN:s klimatpanel IPPC uppskattar att jordens värmeökning kan orsaka skador för motsvarande två procent av BNP mot slutet av seklet. Det betyder att det är ett problem, men inte den ragnarök som en del febriga förutsägelser vill få det till. Parisfördraget om klimatförändringarna, där länder har lovat att skära ner användningen av fossila bränslen, kommer att kosta världen i trakten av en till två biljoner dollar i dämpad tillväxt och högre energipriser. De miljöaktivister som hävdar att vi måste göra ännu strängare, drakoniska nedskärningar är sällan de som skulle drabbas värst av dramatiskt dyrare räkningar.</w:t>
      </w:r>
    </w:p>
    <w:p w:rsidR="00CE5F9C" w:rsidRPr="00CE5F9C" w:rsidRDefault="00CE5F9C" w:rsidP="00CE5F9C">
      <w:pPr>
        <w:tabs>
          <w:tab w:val="clear" w:pos="284"/>
        </w:tabs>
        <w:textAlignment w:val="top"/>
        <w:rPr>
          <w:rFonts w:ascii="Georgia" w:hAnsi="Georgia" w:cs="Arial"/>
          <w:szCs w:val="22"/>
        </w:rPr>
      </w:pPr>
    </w:p>
    <w:p w:rsidR="00CE5F9C" w:rsidRPr="00CE5F9C" w:rsidRDefault="00CE5F9C" w:rsidP="00CE5F9C">
      <w:pPr>
        <w:tabs>
          <w:tab w:val="clear" w:pos="284"/>
        </w:tabs>
        <w:textAlignment w:val="top"/>
        <w:rPr>
          <w:rFonts w:ascii="Georgia" w:hAnsi="Georgia" w:cs="Arial"/>
          <w:szCs w:val="22"/>
        </w:rPr>
      </w:pPr>
      <w:r w:rsidRPr="00CE5F9C">
        <w:rPr>
          <w:rFonts w:ascii="Georgia" w:hAnsi="Georgia" w:cs="Arial"/>
          <w:b/>
          <w:bCs/>
          <w:szCs w:val="22"/>
        </w:rPr>
        <w:t>Lösningen på klimatförändringarna ska inte</w:t>
      </w:r>
      <w:r w:rsidRPr="00CE5F9C">
        <w:rPr>
          <w:rFonts w:ascii="Georgia" w:hAnsi="Georgia" w:cs="Arial"/>
          <w:szCs w:val="22"/>
        </w:rPr>
        <w:t xml:space="preserve"> tynga de fattigas ryggar. I</w:t>
      </w:r>
      <w:r w:rsidRPr="00CE5F9C">
        <w:rPr>
          <w:szCs w:val="22"/>
        </w:rPr>
        <w:t> </w:t>
      </w:r>
      <w:r w:rsidRPr="00CE5F9C">
        <w:rPr>
          <w:rFonts w:ascii="Georgia" w:hAnsi="Georgia" w:cs="Arial"/>
          <w:szCs w:val="22"/>
        </w:rPr>
        <w:t>st</w:t>
      </w:r>
      <w:r w:rsidRPr="00CE5F9C">
        <w:rPr>
          <w:rFonts w:ascii="Georgia" w:hAnsi="Georgia" w:cs="Georgia"/>
          <w:szCs w:val="22"/>
        </w:rPr>
        <w:t>ä</w:t>
      </w:r>
      <w:r w:rsidRPr="00CE5F9C">
        <w:rPr>
          <w:rFonts w:ascii="Georgia" w:hAnsi="Georgia" w:cs="Arial"/>
          <w:szCs w:val="22"/>
        </w:rPr>
        <w:t>llet f</w:t>
      </w:r>
      <w:r w:rsidRPr="00CE5F9C">
        <w:rPr>
          <w:rFonts w:ascii="Georgia" w:hAnsi="Georgia" w:cs="Georgia"/>
          <w:szCs w:val="22"/>
        </w:rPr>
        <w:t>ö</w:t>
      </w:r>
      <w:r w:rsidRPr="00CE5F9C">
        <w:rPr>
          <w:rFonts w:ascii="Georgia" w:hAnsi="Georgia" w:cs="Arial"/>
          <w:szCs w:val="22"/>
        </w:rPr>
        <w:t>r att d</w:t>
      </w:r>
      <w:r w:rsidRPr="00CE5F9C">
        <w:rPr>
          <w:rFonts w:ascii="Georgia" w:hAnsi="Georgia" w:cs="Georgia"/>
          <w:szCs w:val="22"/>
        </w:rPr>
        <w:t>ä</w:t>
      </w:r>
      <w:r w:rsidRPr="00CE5F9C">
        <w:rPr>
          <w:rFonts w:ascii="Georgia" w:hAnsi="Georgia" w:cs="Arial"/>
          <w:szCs w:val="22"/>
        </w:rPr>
        <w:t>mpa tillv</w:t>
      </w:r>
      <w:r w:rsidRPr="00CE5F9C">
        <w:rPr>
          <w:rFonts w:ascii="Georgia" w:hAnsi="Georgia" w:cs="Georgia"/>
          <w:szCs w:val="22"/>
        </w:rPr>
        <w:t>ä</w:t>
      </w:r>
      <w:r w:rsidRPr="00CE5F9C">
        <w:rPr>
          <w:rFonts w:ascii="Georgia" w:hAnsi="Georgia" w:cs="Arial"/>
          <w:szCs w:val="22"/>
        </w:rPr>
        <w:t>xten m</w:t>
      </w:r>
      <w:r w:rsidRPr="00CE5F9C">
        <w:rPr>
          <w:rFonts w:ascii="Georgia" w:hAnsi="Georgia" w:cs="Georgia"/>
          <w:szCs w:val="22"/>
        </w:rPr>
        <w:t>å</w:t>
      </w:r>
      <w:r w:rsidRPr="00CE5F9C">
        <w:rPr>
          <w:rFonts w:ascii="Georgia" w:hAnsi="Georgia" w:cs="Arial"/>
          <w:szCs w:val="22"/>
        </w:rPr>
        <w:t xml:space="preserve">ste vi </w:t>
      </w:r>
      <w:r w:rsidRPr="00CE5F9C">
        <w:rPr>
          <w:rFonts w:ascii="Georgia" w:hAnsi="Georgia" w:cs="Georgia"/>
          <w:szCs w:val="22"/>
        </w:rPr>
        <w:t>ö</w:t>
      </w:r>
      <w:r w:rsidRPr="00CE5F9C">
        <w:rPr>
          <w:rFonts w:ascii="Georgia" w:hAnsi="Georgia" w:cs="Arial"/>
          <w:szCs w:val="22"/>
        </w:rPr>
        <w:t>ka satsningen p</w:t>
      </w:r>
      <w:r w:rsidRPr="00CE5F9C">
        <w:rPr>
          <w:rFonts w:ascii="Georgia" w:hAnsi="Georgia" w:cs="Georgia"/>
          <w:szCs w:val="22"/>
        </w:rPr>
        <w:t>å</w:t>
      </w:r>
      <w:r w:rsidRPr="00CE5F9C">
        <w:rPr>
          <w:rFonts w:ascii="Georgia" w:hAnsi="Georgia" w:cs="Arial"/>
          <w:szCs w:val="22"/>
        </w:rPr>
        <w:t xml:space="preserve"> gr</w:t>
      </w:r>
      <w:r w:rsidRPr="00CE5F9C">
        <w:rPr>
          <w:rFonts w:ascii="Georgia" w:hAnsi="Georgia" w:cs="Georgia"/>
          <w:szCs w:val="22"/>
        </w:rPr>
        <w:t>ö</w:t>
      </w:r>
      <w:r w:rsidRPr="00CE5F9C">
        <w:rPr>
          <w:rFonts w:ascii="Georgia" w:hAnsi="Georgia" w:cs="Arial"/>
          <w:szCs w:val="22"/>
        </w:rPr>
        <w:t>n energiforskning och utveckling s</w:t>
      </w:r>
      <w:r w:rsidRPr="00CE5F9C">
        <w:rPr>
          <w:rFonts w:ascii="Georgia" w:hAnsi="Georgia" w:cs="Georgia"/>
          <w:szCs w:val="22"/>
        </w:rPr>
        <w:t>å</w:t>
      </w:r>
      <w:r w:rsidRPr="00CE5F9C">
        <w:rPr>
          <w:rFonts w:ascii="Georgia" w:hAnsi="Georgia" w:cs="Arial"/>
          <w:szCs w:val="22"/>
        </w:rPr>
        <w:t xml:space="preserve"> att vi kan g</w:t>
      </w:r>
      <w:r w:rsidRPr="00CE5F9C">
        <w:rPr>
          <w:rFonts w:ascii="Georgia" w:hAnsi="Georgia" w:cs="Georgia"/>
          <w:szCs w:val="22"/>
        </w:rPr>
        <w:t>ö</w:t>
      </w:r>
      <w:r w:rsidRPr="00CE5F9C">
        <w:rPr>
          <w:rFonts w:ascii="Georgia" w:hAnsi="Georgia" w:cs="Arial"/>
          <w:szCs w:val="22"/>
        </w:rPr>
        <w:t xml:space="preserve">ra alternativ energi billigare och effektivare </w:t>
      </w:r>
      <w:r w:rsidRPr="00CE5F9C">
        <w:rPr>
          <w:rFonts w:ascii="Georgia" w:hAnsi="Georgia" w:cs="Georgia"/>
          <w:szCs w:val="22"/>
        </w:rPr>
        <w:t>ä</w:t>
      </w:r>
      <w:r w:rsidRPr="00CE5F9C">
        <w:rPr>
          <w:rFonts w:ascii="Georgia" w:hAnsi="Georgia" w:cs="Arial"/>
          <w:szCs w:val="22"/>
        </w:rPr>
        <w:t>n fossila br</w:t>
      </w:r>
      <w:r w:rsidRPr="00CE5F9C">
        <w:rPr>
          <w:rFonts w:ascii="Georgia" w:hAnsi="Georgia" w:cs="Georgia"/>
          <w:szCs w:val="22"/>
        </w:rPr>
        <w:t>ä</w:t>
      </w:r>
      <w:r w:rsidRPr="00CE5F9C">
        <w:rPr>
          <w:rFonts w:ascii="Georgia" w:hAnsi="Georgia" w:cs="Arial"/>
          <w:szCs w:val="22"/>
        </w:rPr>
        <w:t>nslen. N</w:t>
      </w:r>
      <w:r w:rsidRPr="00CE5F9C">
        <w:rPr>
          <w:rFonts w:ascii="Georgia" w:hAnsi="Georgia" w:cs="Georgia"/>
          <w:szCs w:val="22"/>
        </w:rPr>
        <w:t>ä</w:t>
      </w:r>
      <w:r w:rsidRPr="00CE5F9C">
        <w:rPr>
          <w:rFonts w:ascii="Georgia" w:hAnsi="Georgia" w:cs="Arial"/>
          <w:szCs w:val="22"/>
        </w:rPr>
        <w:t>r vi gjort det har vi en lösning som inte bara gynnar de rika utan hjälper hela planeten.</w:t>
      </w:r>
    </w:p>
    <w:p w:rsidR="00CE5F9C" w:rsidRPr="00CE5F9C" w:rsidRDefault="00CE5F9C" w:rsidP="00CE5F9C">
      <w:pPr>
        <w:tabs>
          <w:tab w:val="clear" w:pos="284"/>
        </w:tabs>
        <w:textAlignment w:val="top"/>
        <w:rPr>
          <w:rFonts w:ascii="Georgia" w:hAnsi="Georgia" w:cs="Arial"/>
          <w:szCs w:val="22"/>
        </w:rPr>
      </w:pPr>
    </w:p>
    <w:p w:rsidR="00A37376" w:rsidRPr="00CE5F9C" w:rsidRDefault="00CE5F9C" w:rsidP="00CE5F9C">
      <w:pPr>
        <w:tabs>
          <w:tab w:val="clear" w:pos="284"/>
        </w:tabs>
        <w:textAlignment w:val="top"/>
        <w:rPr>
          <w:szCs w:val="22"/>
        </w:rPr>
      </w:pPr>
      <w:r w:rsidRPr="00CE5F9C">
        <w:rPr>
          <w:rFonts w:ascii="Georgia" w:hAnsi="Georgia" w:cs="Arial"/>
          <w:i/>
          <w:iCs/>
          <w:szCs w:val="22"/>
        </w:rPr>
        <w:t>Översättning: Lars Ryding</w:t>
      </w:r>
    </w:p>
    <w:sectPr w:rsidR="00A37376" w:rsidRPr="00CE5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D1FF9"/>
    <w:multiLevelType w:val="multilevel"/>
    <w:tmpl w:val="AB5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14522C"/>
    <w:multiLevelType w:val="multilevel"/>
    <w:tmpl w:val="7192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81C2F"/>
    <w:multiLevelType w:val="multilevel"/>
    <w:tmpl w:val="EE52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B66928"/>
    <w:multiLevelType w:val="multilevel"/>
    <w:tmpl w:val="E6DC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24518"/>
    <w:multiLevelType w:val="multilevel"/>
    <w:tmpl w:val="E4B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4C35BF"/>
    <w:multiLevelType w:val="multilevel"/>
    <w:tmpl w:val="4C746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1"/>
  </w:num>
  <w:num w:numId="14">
    <w:abstractNumId w:val="10"/>
  </w:num>
  <w:num w:numId="15">
    <w:abstractNumId w:val="12"/>
  </w:num>
  <w:num w:numId="16">
    <w:abstractNumId w:val="18"/>
  </w:num>
  <w:num w:numId="17">
    <w:abstractNumId w:val="1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9C"/>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E5F9C"/>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B848"/>
  <w15:chartTrackingRefBased/>
  <w15:docId w15:val="{EF18E3EE-8BF5-4168-9D81-E33A2717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88667">
      <w:bodyDiv w:val="1"/>
      <w:marLeft w:val="0"/>
      <w:marRight w:val="0"/>
      <w:marTop w:val="0"/>
      <w:marBottom w:val="0"/>
      <w:divBdr>
        <w:top w:val="none" w:sz="0" w:space="0" w:color="auto"/>
        <w:left w:val="none" w:sz="0" w:space="0" w:color="auto"/>
        <w:bottom w:val="none" w:sz="0" w:space="0" w:color="auto"/>
        <w:right w:val="none" w:sz="0" w:space="0" w:color="auto"/>
      </w:divBdr>
      <w:divsChild>
        <w:div w:id="1525441144">
          <w:marLeft w:val="0"/>
          <w:marRight w:val="0"/>
          <w:marTop w:val="0"/>
          <w:marBottom w:val="0"/>
          <w:divBdr>
            <w:top w:val="none" w:sz="0" w:space="0" w:color="auto"/>
            <w:left w:val="none" w:sz="0" w:space="0" w:color="auto"/>
            <w:bottom w:val="none" w:sz="0" w:space="0" w:color="auto"/>
            <w:right w:val="none" w:sz="0" w:space="0" w:color="auto"/>
          </w:divBdr>
          <w:divsChild>
            <w:div w:id="84542425">
              <w:marLeft w:val="0"/>
              <w:marRight w:val="0"/>
              <w:marTop w:val="0"/>
              <w:marBottom w:val="0"/>
              <w:divBdr>
                <w:top w:val="none" w:sz="0" w:space="0" w:color="auto"/>
                <w:left w:val="none" w:sz="0" w:space="0" w:color="auto"/>
                <w:bottom w:val="none" w:sz="0" w:space="0" w:color="auto"/>
                <w:right w:val="none" w:sz="0" w:space="0" w:color="auto"/>
              </w:divBdr>
              <w:divsChild>
                <w:div w:id="721563251">
                  <w:marLeft w:val="0"/>
                  <w:marRight w:val="0"/>
                  <w:marTop w:val="0"/>
                  <w:marBottom w:val="0"/>
                  <w:divBdr>
                    <w:top w:val="none" w:sz="0" w:space="0" w:color="auto"/>
                    <w:left w:val="none" w:sz="0" w:space="0" w:color="auto"/>
                    <w:bottom w:val="none" w:sz="0" w:space="0" w:color="auto"/>
                    <w:right w:val="none" w:sz="0" w:space="0" w:color="auto"/>
                  </w:divBdr>
                  <w:divsChild>
                    <w:div w:id="550845612">
                      <w:marLeft w:val="0"/>
                      <w:marRight w:val="0"/>
                      <w:marTop w:val="0"/>
                      <w:marBottom w:val="0"/>
                      <w:divBdr>
                        <w:top w:val="none" w:sz="0" w:space="0" w:color="auto"/>
                        <w:left w:val="none" w:sz="0" w:space="0" w:color="auto"/>
                        <w:bottom w:val="none" w:sz="0" w:space="0" w:color="auto"/>
                        <w:right w:val="none" w:sz="0" w:space="0" w:color="auto"/>
                      </w:divBdr>
                      <w:divsChild>
                        <w:div w:id="273220917">
                          <w:marLeft w:val="0"/>
                          <w:marRight w:val="0"/>
                          <w:marTop w:val="0"/>
                          <w:marBottom w:val="0"/>
                          <w:divBdr>
                            <w:top w:val="none" w:sz="0" w:space="0" w:color="auto"/>
                            <w:left w:val="none" w:sz="0" w:space="0" w:color="auto"/>
                            <w:bottom w:val="none" w:sz="0" w:space="0" w:color="auto"/>
                            <w:right w:val="none" w:sz="0" w:space="0" w:color="auto"/>
                          </w:divBdr>
                        </w:div>
                        <w:div w:id="1420250447">
                          <w:marLeft w:val="0"/>
                          <w:marRight w:val="0"/>
                          <w:marTop w:val="0"/>
                          <w:marBottom w:val="0"/>
                          <w:divBdr>
                            <w:top w:val="none" w:sz="0" w:space="0" w:color="auto"/>
                            <w:left w:val="none" w:sz="0" w:space="0" w:color="auto"/>
                            <w:bottom w:val="none" w:sz="0" w:space="0" w:color="auto"/>
                            <w:right w:val="none" w:sz="0" w:space="0" w:color="auto"/>
                          </w:divBdr>
                        </w:div>
                        <w:div w:id="20251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3783">
              <w:marLeft w:val="0"/>
              <w:marRight w:val="0"/>
              <w:marTop w:val="0"/>
              <w:marBottom w:val="0"/>
              <w:divBdr>
                <w:top w:val="none" w:sz="0" w:space="0" w:color="auto"/>
                <w:left w:val="none" w:sz="0" w:space="0" w:color="auto"/>
                <w:bottom w:val="none" w:sz="0" w:space="0" w:color="auto"/>
                <w:right w:val="none" w:sz="0" w:space="0" w:color="auto"/>
              </w:divBdr>
              <w:divsChild>
                <w:div w:id="179707288">
                  <w:marLeft w:val="0"/>
                  <w:marRight w:val="0"/>
                  <w:marTop w:val="0"/>
                  <w:marBottom w:val="0"/>
                  <w:divBdr>
                    <w:top w:val="none" w:sz="0" w:space="0" w:color="auto"/>
                    <w:left w:val="none" w:sz="0" w:space="0" w:color="auto"/>
                    <w:bottom w:val="none" w:sz="0" w:space="0" w:color="auto"/>
                    <w:right w:val="none" w:sz="0" w:space="0" w:color="auto"/>
                  </w:divBdr>
                  <w:divsChild>
                    <w:div w:id="1685935950">
                      <w:marLeft w:val="0"/>
                      <w:marRight w:val="0"/>
                      <w:marTop w:val="0"/>
                      <w:marBottom w:val="0"/>
                      <w:divBdr>
                        <w:top w:val="none" w:sz="0" w:space="0" w:color="auto"/>
                        <w:left w:val="none" w:sz="0" w:space="0" w:color="auto"/>
                        <w:bottom w:val="none" w:sz="0" w:space="0" w:color="auto"/>
                        <w:right w:val="none" w:sz="0" w:space="0" w:color="auto"/>
                      </w:divBdr>
                    </w:div>
                    <w:div w:id="21261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5864">
              <w:marLeft w:val="0"/>
              <w:marRight w:val="0"/>
              <w:marTop w:val="0"/>
              <w:marBottom w:val="0"/>
              <w:divBdr>
                <w:top w:val="none" w:sz="0" w:space="0" w:color="auto"/>
                <w:left w:val="none" w:sz="0" w:space="0" w:color="auto"/>
                <w:bottom w:val="none" w:sz="0" w:space="0" w:color="auto"/>
                <w:right w:val="none" w:sz="0" w:space="0" w:color="auto"/>
              </w:divBdr>
              <w:divsChild>
                <w:div w:id="134955512">
                  <w:marLeft w:val="0"/>
                  <w:marRight w:val="0"/>
                  <w:marTop w:val="0"/>
                  <w:marBottom w:val="0"/>
                  <w:divBdr>
                    <w:top w:val="none" w:sz="0" w:space="0" w:color="auto"/>
                    <w:left w:val="none" w:sz="0" w:space="0" w:color="auto"/>
                    <w:bottom w:val="none" w:sz="0" w:space="0" w:color="auto"/>
                    <w:right w:val="none" w:sz="0" w:space="0" w:color="auto"/>
                  </w:divBdr>
                  <w:divsChild>
                    <w:div w:id="463621109">
                      <w:marLeft w:val="0"/>
                      <w:marRight w:val="0"/>
                      <w:marTop w:val="0"/>
                      <w:marBottom w:val="0"/>
                      <w:divBdr>
                        <w:top w:val="none" w:sz="0" w:space="0" w:color="auto"/>
                        <w:left w:val="none" w:sz="0" w:space="0" w:color="auto"/>
                        <w:bottom w:val="none" w:sz="0" w:space="0" w:color="auto"/>
                        <w:right w:val="none" w:sz="0" w:space="0" w:color="auto"/>
                      </w:divBdr>
                      <w:divsChild>
                        <w:div w:id="75442623">
                          <w:marLeft w:val="-255"/>
                          <w:marRight w:val="-255"/>
                          <w:marTop w:val="0"/>
                          <w:marBottom w:val="0"/>
                          <w:divBdr>
                            <w:top w:val="none" w:sz="0" w:space="0" w:color="auto"/>
                            <w:left w:val="none" w:sz="0" w:space="0" w:color="auto"/>
                            <w:bottom w:val="none" w:sz="0" w:space="0" w:color="auto"/>
                            <w:right w:val="none" w:sz="0" w:space="0" w:color="auto"/>
                          </w:divBdr>
                          <w:divsChild>
                            <w:div w:id="1299997326">
                              <w:marLeft w:val="0"/>
                              <w:marRight w:val="0"/>
                              <w:marTop w:val="0"/>
                              <w:marBottom w:val="0"/>
                              <w:divBdr>
                                <w:top w:val="none" w:sz="0" w:space="0" w:color="auto"/>
                                <w:left w:val="none" w:sz="0" w:space="0" w:color="auto"/>
                                <w:bottom w:val="none" w:sz="0" w:space="0" w:color="auto"/>
                                <w:right w:val="none" w:sz="0" w:space="0" w:color="auto"/>
                              </w:divBdr>
                            </w:div>
                            <w:div w:id="29186727">
                              <w:marLeft w:val="0"/>
                              <w:marRight w:val="0"/>
                              <w:marTop w:val="0"/>
                              <w:marBottom w:val="0"/>
                              <w:divBdr>
                                <w:top w:val="none" w:sz="0" w:space="0" w:color="auto"/>
                                <w:left w:val="none" w:sz="0" w:space="0" w:color="auto"/>
                                <w:bottom w:val="none" w:sz="0" w:space="0" w:color="auto"/>
                                <w:right w:val="none" w:sz="0" w:space="0" w:color="auto"/>
                              </w:divBdr>
                            </w:div>
                            <w:div w:id="172914258">
                              <w:marLeft w:val="0"/>
                              <w:marRight w:val="0"/>
                              <w:marTop w:val="0"/>
                              <w:marBottom w:val="0"/>
                              <w:divBdr>
                                <w:top w:val="none" w:sz="0" w:space="0" w:color="auto"/>
                                <w:left w:val="none" w:sz="0" w:space="0" w:color="auto"/>
                                <w:bottom w:val="none" w:sz="0" w:space="0" w:color="auto"/>
                                <w:right w:val="none" w:sz="0" w:space="0" w:color="auto"/>
                              </w:divBdr>
                            </w:div>
                            <w:div w:id="1219903861">
                              <w:marLeft w:val="0"/>
                              <w:marRight w:val="0"/>
                              <w:marTop w:val="0"/>
                              <w:marBottom w:val="0"/>
                              <w:divBdr>
                                <w:top w:val="none" w:sz="0" w:space="0" w:color="auto"/>
                                <w:left w:val="none" w:sz="0" w:space="0" w:color="auto"/>
                                <w:bottom w:val="none" w:sz="0" w:space="0" w:color="auto"/>
                                <w:right w:val="none" w:sz="0" w:space="0" w:color="auto"/>
                              </w:divBdr>
                            </w:div>
                            <w:div w:id="420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93840">
          <w:marLeft w:val="0"/>
          <w:marRight w:val="0"/>
          <w:marTop w:val="0"/>
          <w:marBottom w:val="0"/>
          <w:divBdr>
            <w:top w:val="none" w:sz="0" w:space="0" w:color="auto"/>
            <w:left w:val="none" w:sz="0" w:space="0" w:color="auto"/>
            <w:bottom w:val="none" w:sz="0" w:space="0" w:color="auto"/>
            <w:right w:val="none" w:sz="0" w:space="0" w:color="auto"/>
          </w:divBdr>
          <w:divsChild>
            <w:div w:id="1016467967">
              <w:marLeft w:val="0"/>
              <w:marRight w:val="0"/>
              <w:marTop w:val="0"/>
              <w:marBottom w:val="0"/>
              <w:divBdr>
                <w:top w:val="none" w:sz="0" w:space="0" w:color="auto"/>
                <w:left w:val="none" w:sz="0" w:space="0" w:color="auto"/>
                <w:bottom w:val="none" w:sz="0" w:space="0" w:color="auto"/>
                <w:right w:val="none" w:sz="0" w:space="0" w:color="auto"/>
              </w:divBdr>
              <w:divsChild>
                <w:div w:id="349188388">
                  <w:marLeft w:val="0"/>
                  <w:marRight w:val="0"/>
                  <w:marTop w:val="0"/>
                  <w:marBottom w:val="0"/>
                  <w:divBdr>
                    <w:top w:val="none" w:sz="0" w:space="0" w:color="auto"/>
                    <w:left w:val="none" w:sz="0" w:space="0" w:color="auto"/>
                    <w:bottom w:val="single" w:sz="6" w:space="0" w:color="E5E5E5"/>
                    <w:right w:val="none" w:sz="0" w:space="0" w:color="auto"/>
                  </w:divBdr>
                  <w:divsChild>
                    <w:div w:id="501972441">
                      <w:marLeft w:val="0"/>
                      <w:marRight w:val="0"/>
                      <w:marTop w:val="0"/>
                      <w:marBottom w:val="0"/>
                      <w:divBdr>
                        <w:top w:val="none" w:sz="0" w:space="0" w:color="auto"/>
                        <w:left w:val="none" w:sz="0" w:space="0" w:color="auto"/>
                        <w:bottom w:val="none" w:sz="0" w:space="0" w:color="auto"/>
                        <w:right w:val="none" w:sz="0" w:space="0" w:color="auto"/>
                      </w:divBdr>
                      <w:divsChild>
                        <w:div w:id="247227246">
                          <w:marLeft w:val="0"/>
                          <w:marRight w:val="0"/>
                          <w:marTop w:val="0"/>
                          <w:marBottom w:val="0"/>
                          <w:divBdr>
                            <w:top w:val="none" w:sz="0" w:space="0" w:color="auto"/>
                            <w:left w:val="none" w:sz="0" w:space="0" w:color="auto"/>
                            <w:bottom w:val="none" w:sz="0" w:space="0" w:color="auto"/>
                            <w:right w:val="none" w:sz="0" w:space="0" w:color="auto"/>
                          </w:divBdr>
                          <w:divsChild>
                            <w:div w:id="1340812959">
                              <w:marLeft w:val="0"/>
                              <w:marRight w:val="0"/>
                              <w:marTop w:val="0"/>
                              <w:marBottom w:val="0"/>
                              <w:divBdr>
                                <w:top w:val="none" w:sz="0" w:space="0" w:color="auto"/>
                                <w:left w:val="none" w:sz="0" w:space="0" w:color="auto"/>
                                <w:bottom w:val="none" w:sz="0" w:space="0" w:color="auto"/>
                                <w:right w:val="none" w:sz="0" w:space="0" w:color="auto"/>
                              </w:divBdr>
                              <w:divsChild>
                                <w:div w:id="697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70312">
                  <w:marLeft w:val="0"/>
                  <w:marRight w:val="0"/>
                  <w:marTop w:val="0"/>
                  <w:marBottom w:val="0"/>
                  <w:divBdr>
                    <w:top w:val="none" w:sz="0" w:space="0" w:color="auto"/>
                    <w:left w:val="none" w:sz="0" w:space="0" w:color="auto"/>
                    <w:bottom w:val="none" w:sz="0" w:space="0" w:color="auto"/>
                    <w:right w:val="none" w:sz="0" w:space="0" w:color="auto"/>
                  </w:divBdr>
                  <w:divsChild>
                    <w:div w:id="914167501">
                      <w:marLeft w:val="0"/>
                      <w:marRight w:val="0"/>
                      <w:marTop w:val="0"/>
                      <w:marBottom w:val="0"/>
                      <w:divBdr>
                        <w:top w:val="none" w:sz="0" w:space="0" w:color="auto"/>
                        <w:left w:val="none" w:sz="0" w:space="0" w:color="auto"/>
                        <w:bottom w:val="none" w:sz="0" w:space="0" w:color="auto"/>
                        <w:right w:val="none" w:sz="0" w:space="0" w:color="auto"/>
                      </w:divBdr>
                      <w:divsChild>
                        <w:div w:id="179395605">
                          <w:marLeft w:val="0"/>
                          <w:marRight w:val="0"/>
                          <w:marTop w:val="0"/>
                          <w:marBottom w:val="0"/>
                          <w:divBdr>
                            <w:top w:val="none" w:sz="0" w:space="0" w:color="auto"/>
                            <w:left w:val="none" w:sz="0" w:space="0" w:color="auto"/>
                            <w:bottom w:val="none" w:sz="0" w:space="0" w:color="auto"/>
                            <w:right w:val="none" w:sz="0" w:space="0" w:color="auto"/>
                          </w:divBdr>
                          <w:divsChild>
                            <w:div w:id="1051081255">
                              <w:marLeft w:val="0"/>
                              <w:marRight w:val="0"/>
                              <w:marTop w:val="0"/>
                              <w:marBottom w:val="0"/>
                              <w:divBdr>
                                <w:top w:val="none" w:sz="0" w:space="0" w:color="auto"/>
                                <w:left w:val="none" w:sz="0" w:space="0" w:color="auto"/>
                                <w:bottom w:val="none" w:sz="0" w:space="0" w:color="auto"/>
                                <w:right w:val="none" w:sz="0" w:space="0" w:color="auto"/>
                              </w:divBdr>
                              <w:divsChild>
                                <w:div w:id="1255434099">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 w:id="1832674753">
                  <w:marLeft w:val="0"/>
                  <w:marRight w:val="0"/>
                  <w:marTop w:val="0"/>
                  <w:marBottom w:val="0"/>
                  <w:divBdr>
                    <w:top w:val="none" w:sz="0" w:space="0" w:color="auto"/>
                    <w:left w:val="none" w:sz="0" w:space="0" w:color="auto"/>
                    <w:bottom w:val="none" w:sz="0" w:space="0" w:color="auto"/>
                    <w:right w:val="none" w:sz="0" w:space="0" w:color="auto"/>
                  </w:divBdr>
                  <w:divsChild>
                    <w:div w:id="769357754">
                      <w:marLeft w:val="0"/>
                      <w:marRight w:val="0"/>
                      <w:marTop w:val="0"/>
                      <w:marBottom w:val="0"/>
                      <w:divBdr>
                        <w:top w:val="none" w:sz="0" w:space="0" w:color="auto"/>
                        <w:left w:val="none" w:sz="0" w:space="0" w:color="auto"/>
                        <w:bottom w:val="none" w:sz="0" w:space="0" w:color="auto"/>
                        <w:right w:val="none" w:sz="0" w:space="0" w:color="auto"/>
                      </w:divBdr>
                      <w:divsChild>
                        <w:div w:id="254022048">
                          <w:marLeft w:val="-255"/>
                          <w:marRight w:val="-255"/>
                          <w:marTop w:val="0"/>
                          <w:marBottom w:val="0"/>
                          <w:divBdr>
                            <w:top w:val="none" w:sz="0" w:space="0" w:color="auto"/>
                            <w:left w:val="none" w:sz="0" w:space="0" w:color="auto"/>
                            <w:bottom w:val="none" w:sz="0" w:space="0" w:color="auto"/>
                            <w:right w:val="none" w:sz="0" w:space="0" w:color="auto"/>
                          </w:divBdr>
                          <w:divsChild>
                            <w:div w:id="2036223082">
                              <w:marLeft w:val="0"/>
                              <w:marRight w:val="0"/>
                              <w:marTop w:val="0"/>
                              <w:marBottom w:val="0"/>
                              <w:divBdr>
                                <w:top w:val="none" w:sz="0" w:space="0" w:color="auto"/>
                                <w:left w:val="none" w:sz="0" w:space="0" w:color="auto"/>
                                <w:bottom w:val="none" w:sz="0" w:space="0" w:color="auto"/>
                                <w:right w:val="none" w:sz="0" w:space="0" w:color="auto"/>
                              </w:divBdr>
                              <w:divsChild>
                                <w:div w:id="2888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9388">
                      <w:marLeft w:val="0"/>
                      <w:marRight w:val="0"/>
                      <w:marTop w:val="0"/>
                      <w:marBottom w:val="0"/>
                      <w:divBdr>
                        <w:top w:val="none" w:sz="0" w:space="0" w:color="auto"/>
                        <w:left w:val="none" w:sz="0" w:space="0" w:color="auto"/>
                        <w:bottom w:val="none" w:sz="0" w:space="0" w:color="auto"/>
                        <w:right w:val="none" w:sz="0" w:space="0" w:color="auto"/>
                      </w:divBdr>
                      <w:divsChild>
                        <w:div w:id="1385256144">
                          <w:marLeft w:val="0"/>
                          <w:marRight w:val="0"/>
                          <w:marTop w:val="0"/>
                          <w:marBottom w:val="0"/>
                          <w:divBdr>
                            <w:top w:val="none" w:sz="0" w:space="0" w:color="auto"/>
                            <w:left w:val="none" w:sz="0" w:space="0" w:color="auto"/>
                            <w:bottom w:val="none" w:sz="0" w:space="0" w:color="auto"/>
                            <w:right w:val="none" w:sz="0" w:space="0" w:color="auto"/>
                          </w:divBdr>
                          <w:divsChild>
                            <w:div w:id="1372997572">
                              <w:marLeft w:val="0"/>
                              <w:marRight w:val="0"/>
                              <w:marTop w:val="0"/>
                              <w:marBottom w:val="0"/>
                              <w:divBdr>
                                <w:top w:val="none" w:sz="0" w:space="0" w:color="auto"/>
                                <w:left w:val="none" w:sz="0" w:space="0" w:color="auto"/>
                                <w:bottom w:val="none" w:sz="0" w:space="0" w:color="auto"/>
                                <w:right w:val="none" w:sz="0" w:space="0" w:color="auto"/>
                              </w:divBdr>
                            </w:div>
                            <w:div w:id="1703090623">
                              <w:marLeft w:val="0"/>
                              <w:marRight w:val="0"/>
                              <w:marTop w:val="0"/>
                              <w:marBottom w:val="0"/>
                              <w:divBdr>
                                <w:top w:val="none" w:sz="0" w:space="0" w:color="auto"/>
                                <w:left w:val="none" w:sz="0" w:space="0" w:color="auto"/>
                                <w:bottom w:val="none" w:sz="0" w:space="0" w:color="auto"/>
                                <w:right w:val="none" w:sz="0" w:space="0" w:color="auto"/>
                              </w:divBdr>
                              <w:divsChild>
                                <w:div w:id="1640499951">
                                  <w:marLeft w:val="0"/>
                                  <w:marRight w:val="0"/>
                                  <w:marTop w:val="0"/>
                                  <w:marBottom w:val="0"/>
                                  <w:divBdr>
                                    <w:top w:val="none" w:sz="0" w:space="0" w:color="auto"/>
                                    <w:left w:val="none" w:sz="0" w:space="0" w:color="auto"/>
                                    <w:bottom w:val="none" w:sz="0" w:space="0" w:color="auto"/>
                                    <w:right w:val="none" w:sz="0" w:space="0" w:color="auto"/>
                                  </w:divBdr>
                                  <w:divsChild>
                                    <w:div w:id="2027977339">
                                      <w:marLeft w:val="0"/>
                                      <w:marRight w:val="0"/>
                                      <w:marTop w:val="0"/>
                                      <w:marBottom w:val="0"/>
                                      <w:divBdr>
                                        <w:top w:val="none" w:sz="0" w:space="0" w:color="auto"/>
                                        <w:left w:val="none" w:sz="0" w:space="0" w:color="auto"/>
                                        <w:bottom w:val="none" w:sz="0" w:space="0" w:color="auto"/>
                                        <w:right w:val="none" w:sz="0" w:space="0" w:color="auto"/>
                                      </w:divBdr>
                                      <w:divsChild>
                                        <w:div w:id="12781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028">
                                  <w:marLeft w:val="0"/>
                                  <w:marRight w:val="0"/>
                                  <w:marTop w:val="0"/>
                                  <w:marBottom w:val="0"/>
                                  <w:divBdr>
                                    <w:top w:val="none" w:sz="0" w:space="0" w:color="auto"/>
                                    <w:left w:val="none" w:sz="0" w:space="0" w:color="auto"/>
                                    <w:bottom w:val="none" w:sz="0" w:space="0" w:color="auto"/>
                                    <w:right w:val="none" w:sz="0" w:space="0" w:color="auto"/>
                                  </w:divBdr>
                                  <w:divsChild>
                                    <w:div w:id="1835022598">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 w:id="1548565771">
                      <w:marLeft w:val="0"/>
                      <w:marRight w:val="0"/>
                      <w:marTop w:val="0"/>
                      <w:marBottom w:val="0"/>
                      <w:divBdr>
                        <w:top w:val="none" w:sz="0" w:space="0" w:color="auto"/>
                        <w:left w:val="none" w:sz="0" w:space="0" w:color="auto"/>
                        <w:bottom w:val="none" w:sz="0" w:space="0" w:color="auto"/>
                        <w:right w:val="none" w:sz="0" w:space="0" w:color="auto"/>
                      </w:divBdr>
                      <w:divsChild>
                        <w:div w:id="1664624748">
                          <w:marLeft w:val="-255"/>
                          <w:marRight w:val="-255"/>
                          <w:marTop w:val="0"/>
                          <w:marBottom w:val="0"/>
                          <w:divBdr>
                            <w:top w:val="none" w:sz="0" w:space="0" w:color="auto"/>
                            <w:left w:val="none" w:sz="0" w:space="0" w:color="auto"/>
                            <w:bottom w:val="none" w:sz="0" w:space="0" w:color="auto"/>
                            <w:right w:val="none" w:sz="0" w:space="0" w:color="auto"/>
                          </w:divBdr>
                          <w:divsChild>
                            <w:div w:id="216160609">
                              <w:marLeft w:val="0"/>
                              <w:marRight w:val="0"/>
                              <w:marTop w:val="0"/>
                              <w:marBottom w:val="210"/>
                              <w:divBdr>
                                <w:top w:val="none" w:sz="0" w:space="0" w:color="auto"/>
                                <w:left w:val="none" w:sz="0" w:space="0" w:color="auto"/>
                                <w:bottom w:val="none" w:sz="0" w:space="0" w:color="auto"/>
                                <w:right w:val="none" w:sz="0" w:space="0" w:color="auto"/>
                              </w:divBdr>
                              <w:divsChild>
                                <w:div w:id="377556453">
                                  <w:marLeft w:val="0"/>
                                  <w:marRight w:val="0"/>
                                  <w:marTop w:val="0"/>
                                  <w:marBottom w:val="135"/>
                                  <w:divBdr>
                                    <w:top w:val="none" w:sz="0" w:space="0" w:color="auto"/>
                                    <w:left w:val="none" w:sz="0" w:space="0" w:color="auto"/>
                                    <w:bottom w:val="none" w:sz="0" w:space="0" w:color="auto"/>
                                    <w:right w:val="none" w:sz="0" w:space="0" w:color="auto"/>
                                  </w:divBdr>
                                </w:div>
                              </w:divsChild>
                            </w:div>
                            <w:div w:id="7341352">
                              <w:marLeft w:val="0"/>
                              <w:marRight w:val="0"/>
                              <w:marTop w:val="0"/>
                              <w:marBottom w:val="0"/>
                              <w:divBdr>
                                <w:top w:val="none" w:sz="0" w:space="0" w:color="auto"/>
                                <w:left w:val="none" w:sz="0" w:space="0" w:color="auto"/>
                                <w:bottom w:val="none" w:sz="0" w:space="0" w:color="auto"/>
                                <w:right w:val="none" w:sz="0" w:space="0" w:color="auto"/>
                              </w:divBdr>
                              <w:divsChild>
                                <w:div w:id="1785036398">
                                  <w:marLeft w:val="0"/>
                                  <w:marRight w:val="0"/>
                                  <w:marTop w:val="0"/>
                                  <w:marBottom w:val="0"/>
                                  <w:divBdr>
                                    <w:top w:val="none" w:sz="0" w:space="0" w:color="auto"/>
                                    <w:left w:val="none" w:sz="0" w:space="0" w:color="auto"/>
                                    <w:bottom w:val="none" w:sz="0" w:space="0" w:color="auto"/>
                                    <w:right w:val="none" w:sz="0" w:space="0" w:color="auto"/>
                                  </w:divBdr>
                                  <w:divsChild>
                                    <w:div w:id="2021656518">
                                      <w:marLeft w:val="0"/>
                                      <w:marRight w:val="0"/>
                                      <w:marTop w:val="0"/>
                                      <w:marBottom w:val="0"/>
                                      <w:divBdr>
                                        <w:top w:val="none" w:sz="0" w:space="0" w:color="auto"/>
                                        <w:left w:val="none" w:sz="0" w:space="0" w:color="auto"/>
                                        <w:bottom w:val="none" w:sz="0" w:space="0" w:color="auto"/>
                                        <w:right w:val="none" w:sz="0" w:space="0" w:color="auto"/>
                                      </w:divBdr>
                                    </w:div>
                                    <w:div w:id="335889432">
                                      <w:marLeft w:val="-255"/>
                                      <w:marRight w:val="-255"/>
                                      <w:marTop w:val="0"/>
                                      <w:marBottom w:val="0"/>
                                      <w:divBdr>
                                        <w:top w:val="none" w:sz="0" w:space="0" w:color="auto"/>
                                        <w:left w:val="none" w:sz="0" w:space="0" w:color="auto"/>
                                        <w:bottom w:val="none" w:sz="0" w:space="0" w:color="auto"/>
                                        <w:right w:val="none" w:sz="0" w:space="0" w:color="auto"/>
                                      </w:divBdr>
                                      <w:divsChild>
                                        <w:div w:id="108206892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891841277">
                          <w:marLeft w:val="-255"/>
                          <w:marRight w:val="-255"/>
                          <w:marTop w:val="0"/>
                          <w:marBottom w:val="0"/>
                          <w:divBdr>
                            <w:top w:val="none" w:sz="0" w:space="0" w:color="auto"/>
                            <w:left w:val="none" w:sz="0" w:space="0" w:color="auto"/>
                            <w:bottom w:val="none" w:sz="0" w:space="0" w:color="auto"/>
                            <w:right w:val="none" w:sz="0" w:space="0" w:color="auto"/>
                          </w:divBdr>
                          <w:divsChild>
                            <w:div w:id="93399214">
                              <w:marLeft w:val="0"/>
                              <w:marRight w:val="0"/>
                              <w:marTop w:val="0"/>
                              <w:marBottom w:val="0"/>
                              <w:divBdr>
                                <w:top w:val="none" w:sz="0" w:space="0" w:color="auto"/>
                                <w:left w:val="none" w:sz="0" w:space="0" w:color="auto"/>
                                <w:bottom w:val="none" w:sz="0" w:space="0" w:color="auto"/>
                                <w:right w:val="none" w:sz="0" w:space="0" w:color="auto"/>
                              </w:divBdr>
                              <w:divsChild>
                                <w:div w:id="1860773661">
                                  <w:marLeft w:val="0"/>
                                  <w:marRight w:val="0"/>
                                  <w:marTop w:val="0"/>
                                  <w:marBottom w:val="0"/>
                                  <w:divBdr>
                                    <w:top w:val="none" w:sz="0" w:space="0" w:color="auto"/>
                                    <w:left w:val="none" w:sz="0" w:space="0" w:color="auto"/>
                                    <w:bottom w:val="none" w:sz="0" w:space="0" w:color="auto"/>
                                    <w:right w:val="none" w:sz="0" w:space="0" w:color="auto"/>
                                  </w:divBdr>
                                  <w:divsChild>
                                    <w:div w:id="1682662416">
                                      <w:marLeft w:val="0"/>
                                      <w:marRight w:val="0"/>
                                      <w:marTop w:val="135"/>
                                      <w:marBottom w:val="0"/>
                                      <w:divBdr>
                                        <w:top w:val="none" w:sz="0" w:space="0" w:color="auto"/>
                                        <w:left w:val="none" w:sz="0" w:space="0" w:color="auto"/>
                                        <w:bottom w:val="none" w:sz="0" w:space="0" w:color="auto"/>
                                        <w:right w:val="none" w:sz="0" w:space="0" w:color="auto"/>
                                      </w:divBdr>
                                      <w:divsChild>
                                        <w:div w:id="1106078577">
                                          <w:marLeft w:val="0"/>
                                          <w:marRight w:val="0"/>
                                          <w:marTop w:val="0"/>
                                          <w:marBottom w:val="0"/>
                                          <w:divBdr>
                                            <w:top w:val="none" w:sz="0" w:space="0" w:color="auto"/>
                                            <w:left w:val="none" w:sz="0" w:space="0" w:color="auto"/>
                                            <w:bottom w:val="none" w:sz="0" w:space="0" w:color="auto"/>
                                            <w:right w:val="none" w:sz="0" w:space="0" w:color="auto"/>
                                          </w:divBdr>
                                          <w:divsChild>
                                            <w:div w:id="1240946066">
                                              <w:marLeft w:val="0"/>
                                              <w:marRight w:val="75"/>
                                              <w:marTop w:val="0"/>
                                              <w:marBottom w:val="0"/>
                                              <w:divBdr>
                                                <w:top w:val="none" w:sz="0" w:space="0" w:color="auto"/>
                                                <w:left w:val="none" w:sz="0" w:space="0" w:color="auto"/>
                                                <w:bottom w:val="none" w:sz="0" w:space="0" w:color="auto"/>
                                                <w:right w:val="none" w:sz="0" w:space="0" w:color="auto"/>
                                              </w:divBdr>
                                            </w:div>
                                            <w:div w:id="1959331029">
                                              <w:marLeft w:val="0"/>
                                              <w:marRight w:val="75"/>
                                              <w:marTop w:val="0"/>
                                              <w:marBottom w:val="0"/>
                                              <w:divBdr>
                                                <w:top w:val="none" w:sz="0" w:space="0" w:color="auto"/>
                                                <w:left w:val="none" w:sz="0" w:space="0" w:color="auto"/>
                                                <w:bottom w:val="none" w:sz="0" w:space="0" w:color="auto"/>
                                                <w:right w:val="none" w:sz="0" w:space="0" w:color="auto"/>
                                              </w:divBdr>
                                            </w:div>
                                            <w:div w:id="1800681109">
                                              <w:marLeft w:val="0"/>
                                              <w:marRight w:val="75"/>
                                              <w:marTop w:val="0"/>
                                              <w:marBottom w:val="0"/>
                                              <w:divBdr>
                                                <w:top w:val="none" w:sz="0" w:space="0" w:color="auto"/>
                                                <w:left w:val="none" w:sz="0" w:space="0" w:color="auto"/>
                                                <w:bottom w:val="none" w:sz="0" w:space="0" w:color="auto"/>
                                                <w:right w:val="none" w:sz="0" w:space="0" w:color="auto"/>
                                              </w:divBdr>
                                            </w:div>
                                            <w:div w:id="843278953">
                                              <w:marLeft w:val="0"/>
                                              <w:marRight w:val="75"/>
                                              <w:marTop w:val="0"/>
                                              <w:marBottom w:val="0"/>
                                              <w:divBdr>
                                                <w:top w:val="none" w:sz="0" w:space="0" w:color="auto"/>
                                                <w:left w:val="none" w:sz="0" w:space="0" w:color="auto"/>
                                                <w:bottom w:val="none" w:sz="0" w:space="0" w:color="auto"/>
                                                <w:right w:val="none" w:sz="0" w:space="0" w:color="auto"/>
                                              </w:divBdr>
                                              <w:divsChild>
                                                <w:div w:id="124855014">
                                                  <w:marLeft w:val="0"/>
                                                  <w:marRight w:val="0"/>
                                                  <w:marTop w:val="0"/>
                                                  <w:marBottom w:val="0"/>
                                                  <w:divBdr>
                                                    <w:top w:val="none" w:sz="0" w:space="0" w:color="auto"/>
                                                    <w:left w:val="none" w:sz="0" w:space="0" w:color="auto"/>
                                                    <w:bottom w:val="none" w:sz="0" w:space="0" w:color="auto"/>
                                                    <w:right w:val="none" w:sz="0" w:space="0" w:color="auto"/>
                                                  </w:divBdr>
                                                </w:div>
                                                <w:div w:id="1001618829">
                                                  <w:marLeft w:val="0"/>
                                                  <w:marRight w:val="0"/>
                                                  <w:marTop w:val="810"/>
                                                  <w:marBottom w:val="810"/>
                                                  <w:divBdr>
                                                    <w:top w:val="none" w:sz="0" w:space="0" w:color="auto"/>
                                                    <w:left w:val="none" w:sz="0" w:space="0" w:color="auto"/>
                                                    <w:bottom w:val="none" w:sz="0" w:space="0" w:color="auto"/>
                                                    <w:right w:val="none" w:sz="0" w:space="0" w:color="auto"/>
                                                  </w:divBdr>
                                                  <w:divsChild>
                                                    <w:div w:id="1486968543">
                                                      <w:marLeft w:val="0"/>
                                                      <w:marRight w:val="0"/>
                                                      <w:marTop w:val="0"/>
                                                      <w:marBottom w:val="0"/>
                                                      <w:divBdr>
                                                        <w:top w:val="none" w:sz="0" w:space="0" w:color="auto"/>
                                                        <w:left w:val="none" w:sz="0" w:space="0" w:color="auto"/>
                                                        <w:bottom w:val="none" w:sz="0" w:space="0" w:color="auto"/>
                                                        <w:right w:val="none" w:sz="0" w:space="0" w:color="auto"/>
                                                      </w:divBdr>
                                                    </w:div>
                                                    <w:div w:id="1472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9427">
                              <w:marLeft w:val="0"/>
                              <w:marRight w:val="0"/>
                              <w:marTop w:val="0"/>
                              <w:marBottom w:val="0"/>
                              <w:divBdr>
                                <w:top w:val="none" w:sz="0" w:space="0" w:color="auto"/>
                                <w:left w:val="none" w:sz="0" w:space="0" w:color="auto"/>
                                <w:bottom w:val="none" w:sz="0" w:space="0" w:color="auto"/>
                                <w:right w:val="none" w:sz="0" w:space="0" w:color="auto"/>
                              </w:divBdr>
                              <w:divsChild>
                                <w:div w:id="1915386826">
                                  <w:marLeft w:val="0"/>
                                  <w:marRight w:val="0"/>
                                  <w:marTop w:val="0"/>
                                  <w:marBottom w:val="0"/>
                                  <w:divBdr>
                                    <w:top w:val="none" w:sz="0" w:space="0" w:color="auto"/>
                                    <w:left w:val="none" w:sz="0" w:space="0" w:color="auto"/>
                                    <w:bottom w:val="none" w:sz="0" w:space="0" w:color="auto"/>
                                    <w:right w:val="none" w:sz="0" w:space="0" w:color="auto"/>
                                  </w:divBdr>
                                </w:div>
                                <w:div w:id="1782991903">
                                  <w:marLeft w:val="0"/>
                                  <w:marRight w:val="0"/>
                                  <w:marTop w:val="405"/>
                                  <w:marBottom w:val="405"/>
                                  <w:divBdr>
                                    <w:top w:val="none" w:sz="0" w:space="0" w:color="auto"/>
                                    <w:left w:val="none" w:sz="0" w:space="0" w:color="auto"/>
                                    <w:bottom w:val="none" w:sz="0" w:space="0" w:color="auto"/>
                                    <w:right w:val="none" w:sz="0" w:space="0" w:color="auto"/>
                                  </w:divBdr>
                                  <w:divsChild>
                                    <w:div w:id="366877037">
                                      <w:marLeft w:val="0"/>
                                      <w:marRight w:val="0"/>
                                      <w:marTop w:val="0"/>
                                      <w:marBottom w:val="0"/>
                                      <w:divBdr>
                                        <w:top w:val="none" w:sz="0" w:space="0" w:color="auto"/>
                                        <w:left w:val="none" w:sz="0" w:space="0" w:color="auto"/>
                                        <w:bottom w:val="none" w:sz="0" w:space="0" w:color="auto"/>
                                        <w:right w:val="none" w:sz="0" w:space="0" w:color="auto"/>
                                      </w:divBdr>
                                    </w:div>
                                  </w:divsChild>
                                </w:div>
                                <w:div w:id="1572613763">
                                  <w:marLeft w:val="-5"/>
                                  <w:marRight w:val="-5"/>
                                  <w:marTop w:val="105"/>
                                  <w:marBottom w:val="405"/>
                                  <w:divBdr>
                                    <w:top w:val="none" w:sz="0" w:space="0" w:color="auto"/>
                                    <w:left w:val="none" w:sz="0" w:space="0" w:color="auto"/>
                                    <w:bottom w:val="none" w:sz="0" w:space="0" w:color="auto"/>
                                    <w:right w:val="none" w:sz="0" w:space="0" w:color="auto"/>
                                  </w:divBdr>
                                  <w:divsChild>
                                    <w:div w:id="1316833794">
                                      <w:marLeft w:val="0"/>
                                      <w:marRight w:val="0"/>
                                      <w:marTop w:val="0"/>
                                      <w:marBottom w:val="0"/>
                                      <w:divBdr>
                                        <w:top w:val="none" w:sz="0" w:space="0" w:color="auto"/>
                                        <w:left w:val="none" w:sz="0" w:space="0" w:color="auto"/>
                                        <w:bottom w:val="none" w:sz="0" w:space="0" w:color="auto"/>
                                        <w:right w:val="none" w:sz="0" w:space="0" w:color="auto"/>
                                      </w:divBdr>
                                      <w:divsChild>
                                        <w:div w:id="1406949492">
                                          <w:marLeft w:val="0"/>
                                          <w:marRight w:val="0"/>
                                          <w:marTop w:val="0"/>
                                          <w:marBottom w:val="0"/>
                                          <w:divBdr>
                                            <w:top w:val="none" w:sz="0" w:space="0" w:color="auto"/>
                                            <w:left w:val="none" w:sz="0" w:space="0" w:color="auto"/>
                                            <w:bottom w:val="none" w:sz="0" w:space="0" w:color="auto"/>
                                            <w:right w:val="none" w:sz="0" w:space="0" w:color="auto"/>
                                          </w:divBdr>
                                        </w:div>
                                        <w:div w:id="1552225500">
                                          <w:marLeft w:val="0"/>
                                          <w:marRight w:val="0"/>
                                          <w:marTop w:val="0"/>
                                          <w:marBottom w:val="0"/>
                                          <w:divBdr>
                                            <w:top w:val="none" w:sz="0" w:space="0" w:color="auto"/>
                                            <w:left w:val="none" w:sz="0" w:space="0" w:color="auto"/>
                                            <w:bottom w:val="none" w:sz="0" w:space="0" w:color="auto"/>
                                            <w:right w:val="none" w:sz="0" w:space="0" w:color="auto"/>
                                          </w:divBdr>
                                          <w:divsChild>
                                            <w:div w:id="858083659">
                                              <w:marLeft w:val="0"/>
                                              <w:marRight w:val="0"/>
                                              <w:marTop w:val="0"/>
                                              <w:marBottom w:val="0"/>
                                              <w:divBdr>
                                                <w:top w:val="none" w:sz="0" w:space="0" w:color="auto"/>
                                                <w:left w:val="none" w:sz="0" w:space="0" w:color="auto"/>
                                                <w:bottom w:val="none" w:sz="0" w:space="0" w:color="auto"/>
                                                <w:right w:val="none" w:sz="0" w:space="0" w:color="auto"/>
                                              </w:divBdr>
                                              <w:divsChild>
                                                <w:div w:id="250050019">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publications/freepublications/publication/WEO2017SpecialReport_EnergyAccessOutlook.pdf" TargetMode="External"/><Relationship Id="rId13" Type="http://schemas.openxmlformats.org/officeDocument/2006/relationships/hyperlink" Target="http://www.independent.co.uk/news/uk/home-news/fuel-poverty-killed-15000-people-last-winter-10217215.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eb.archive.org/web/20140108013746/http:/www.westernmorningnews.co.uk/10-pensioners-stays-bed-warm-fuel-poverty-fears/story-20402051-detail/sto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mages-9.svd.se/v2/images/06d58d5d-6df6-4a78-b682-49eb3ddb8080?fit=crop&amp;h=417&amp;q=70&amp;w=625&amp;s=62da56be484ec30bdc8408afe49f475aec6131e8" TargetMode="External"/><Relationship Id="rId11" Type="http://schemas.openxmlformats.org/officeDocument/2006/relationships/hyperlink" Target="https://www.carboncommentary.com/blog/2013/08/02/poor-paying-price-of-higher-energy-prices" TargetMode="External"/><Relationship Id="rId5" Type="http://schemas.openxmlformats.org/officeDocument/2006/relationships/hyperlink" Target="https://www.svd.se/ledare" TargetMode="External"/><Relationship Id="rId15" Type="http://schemas.openxmlformats.org/officeDocument/2006/relationships/hyperlink" Target="https://ehp.niehs.nih.gov/1307524/" TargetMode="External"/><Relationship Id="rId10" Type="http://schemas.openxmlformats.org/officeDocument/2006/relationships/hyperlink" Target="https://www.ofgem.gov.uk/data-portal/energy-spend-percentage-total-household-expenditure-uk" TargetMode="External"/><Relationship Id="rId4" Type="http://schemas.openxmlformats.org/officeDocument/2006/relationships/webSettings" Target="webSettings.xml"/><Relationship Id="rId9" Type="http://schemas.openxmlformats.org/officeDocument/2006/relationships/hyperlink" Target="https://www.gov.uk/government/statistical-data-sets/monthly-domestic-energy-price-stastics" TargetMode="External"/><Relationship Id="rId14" Type="http://schemas.openxmlformats.org/officeDocument/2006/relationships/hyperlink" Target="https://www.gov.uk/government/uploads/system/uploads/attachment_data/file/533293/rrcgb-main-results-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6</TotalTime>
  <Pages>2</Pages>
  <Words>1051</Words>
  <Characters>5573</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2018-03-01T12:26:00Z</dcterms:created>
  <dcterms:modified xsi:type="dcterms:W3CDTF">2018-03-01T12:32:00Z</dcterms:modified>
</cp:coreProperties>
</file>